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94" w:rsidRPr="00BE0477" w:rsidRDefault="008C7994" w:rsidP="00302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477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8C7994" w:rsidRPr="00BE0477" w:rsidRDefault="001B0878" w:rsidP="00302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477"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="008C7994" w:rsidRPr="00BE0477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</w:t>
      </w:r>
    </w:p>
    <w:p w:rsidR="008C7994" w:rsidRPr="00BE0477" w:rsidRDefault="008C7994" w:rsidP="00302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477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8C7994" w:rsidRPr="00BE0477" w:rsidRDefault="008C7994" w:rsidP="00302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04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ПОСТАНОВЛЕНИЕ</w:t>
      </w:r>
    </w:p>
    <w:p w:rsidR="008C7994" w:rsidRPr="0030224B" w:rsidRDefault="008C7994" w:rsidP="00302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994" w:rsidRPr="0030224B" w:rsidRDefault="00250AFC" w:rsidP="008C7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09</w:t>
      </w:r>
      <w:r w:rsidR="008C7994" w:rsidRPr="0030224B">
        <w:rPr>
          <w:rFonts w:ascii="Times New Roman" w:hAnsi="Times New Roman" w:cs="Times New Roman"/>
          <w:sz w:val="24"/>
          <w:szCs w:val="24"/>
        </w:rPr>
        <w:t>.01.202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8C7994" w:rsidRPr="0030224B">
        <w:rPr>
          <w:rFonts w:ascii="Times New Roman" w:hAnsi="Times New Roman" w:cs="Times New Roman"/>
          <w:sz w:val="24"/>
          <w:szCs w:val="24"/>
        </w:rPr>
        <w:t xml:space="preserve">        </w:t>
      </w:r>
      <w:r w:rsidR="001B0878" w:rsidRPr="0030224B">
        <w:rPr>
          <w:rFonts w:ascii="Times New Roman" w:hAnsi="Times New Roman" w:cs="Times New Roman"/>
          <w:sz w:val="24"/>
          <w:szCs w:val="24"/>
        </w:rPr>
        <w:t xml:space="preserve">                      с</w:t>
      </w:r>
      <w:proofErr w:type="gramStart"/>
      <w:r w:rsidR="001B0878" w:rsidRPr="0030224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1B0878" w:rsidRPr="0030224B">
        <w:rPr>
          <w:rFonts w:ascii="Times New Roman" w:hAnsi="Times New Roman" w:cs="Times New Roman"/>
          <w:sz w:val="24"/>
          <w:szCs w:val="24"/>
        </w:rPr>
        <w:t>иколаевка</w:t>
      </w:r>
      <w:r w:rsidR="008C7994" w:rsidRPr="0030224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C7994" w:rsidRPr="00BE047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02</w:t>
      </w:r>
    </w:p>
    <w:p w:rsidR="008C7994" w:rsidRPr="00BE0477" w:rsidRDefault="008C7994" w:rsidP="008C7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7994" w:rsidRPr="00BE0477" w:rsidRDefault="008C7994" w:rsidP="008C7994">
      <w:pPr>
        <w:spacing w:after="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47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eastAsia="zh-CN"/>
        </w:rPr>
        <w:t>Об утверждении программы профилактики правонарушений в области пожарной безопасности на 202</w:t>
      </w:r>
      <w:r w:rsidR="00250AFC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eastAsia="zh-CN"/>
        </w:rPr>
        <w:t>3</w:t>
      </w:r>
      <w:r w:rsidRPr="00BE047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eastAsia="zh-CN"/>
        </w:rPr>
        <w:t xml:space="preserve"> год</w:t>
      </w:r>
      <w:r w:rsidRPr="00BE04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50841" w:rsidRPr="0030224B" w:rsidRDefault="00650841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50841" w:rsidRPr="0030224B" w:rsidRDefault="00650841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50841" w:rsidRPr="0030224B" w:rsidRDefault="00650841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0224B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>Руководствуясь </w:t>
      </w:r>
      <w:hyperlink r:id="rId4" w:history="1">
        <w:r w:rsidRPr="0030224B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от 06.10.2003 года N 131-ФЗ "Об общих принципах организации местного самоуправления в РФ"</w:t>
        </w:r>
      </w:hyperlink>
      <w:r w:rsidRPr="0030224B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5" w:history="1">
        <w:r w:rsidRPr="0030224B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от 21.12.1994 N 69-ФЗ "О пожарной безопасности"</w:t>
        </w:r>
      </w:hyperlink>
      <w:r w:rsidRPr="003022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0878" w:rsidRPr="0030224B">
        <w:rPr>
          <w:rFonts w:ascii="Times New Roman" w:hAnsi="Times New Roman" w:cs="Times New Roman"/>
          <w:color w:val="000000"/>
          <w:sz w:val="24"/>
          <w:szCs w:val="24"/>
        </w:rPr>
        <w:t>Уставом</w:t>
      </w:r>
      <w:r w:rsidR="001B0878" w:rsidRPr="0030224B">
        <w:rPr>
          <w:rFonts w:ascii="Times New Roman" w:hAnsi="Times New Roman" w:cs="Times New Roman"/>
          <w:sz w:val="24"/>
          <w:szCs w:val="24"/>
        </w:rPr>
        <w:t xml:space="preserve"> </w:t>
      </w:r>
      <w:r w:rsidR="001B0878" w:rsidRPr="0030224B">
        <w:rPr>
          <w:rFonts w:ascii="Times New Roman" w:hAnsi="Times New Roman" w:cs="Times New Roman"/>
          <w:bCs/>
          <w:color w:val="000000"/>
          <w:sz w:val="24"/>
          <w:szCs w:val="24"/>
        </w:rPr>
        <w:t>Николаевского сельского поселения Татарского муниципального района Новосибирской области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7994" w:rsidRPr="0030224B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7994" w:rsidRPr="0030224B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 xml:space="preserve">1. Утвердить целевую программу </w:t>
      </w:r>
      <w:r w:rsidRPr="0030224B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4"/>
          <w:szCs w:val="24"/>
          <w:lang w:eastAsia="zh-CN"/>
        </w:rPr>
        <w:t>профилактики правонарушений в области пожарной безопасности на 202</w:t>
      </w:r>
      <w:r w:rsidR="009F510B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4"/>
          <w:szCs w:val="24"/>
          <w:lang w:eastAsia="zh-CN"/>
        </w:rPr>
        <w:t>3</w:t>
      </w:r>
      <w:r w:rsidRPr="0030224B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4"/>
          <w:szCs w:val="24"/>
          <w:lang w:eastAsia="zh-CN"/>
        </w:rPr>
        <w:t xml:space="preserve"> год</w:t>
      </w:r>
      <w:r w:rsidR="00714950" w:rsidRPr="0030224B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4"/>
          <w:szCs w:val="24"/>
          <w:lang w:eastAsia="zh-CN"/>
        </w:rPr>
        <w:t xml:space="preserve"> 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78" w:rsidRPr="0030224B">
        <w:rPr>
          <w:rFonts w:ascii="Times New Roman" w:eastAsia="Times New Roman" w:hAnsi="Times New Roman" w:cs="Times New Roman"/>
          <w:sz w:val="24"/>
          <w:szCs w:val="24"/>
        </w:rPr>
        <w:t>Николаевского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области.</w:t>
      </w:r>
    </w:p>
    <w:p w:rsidR="008C7994" w:rsidRPr="0030224B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</w:t>
      </w:r>
      <w:r w:rsidR="001B0878" w:rsidRPr="0030224B">
        <w:rPr>
          <w:rFonts w:ascii="Times New Roman" w:eastAsia="Times New Roman" w:hAnsi="Times New Roman" w:cs="Times New Roman"/>
          <w:sz w:val="24"/>
          <w:szCs w:val="24"/>
        </w:rPr>
        <w:t xml:space="preserve">тановление в газете "Николаевский </w:t>
      </w:r>
      <w:r w:rsidR="00250AF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t>естник" и на официальном интернет-сайте администрации</w:t>
      </w:r>
      <w:r w:rsidR="001B0878" w:rsidRPr="0030224B">
        <w:rPr>
          <w:rFonts w:ascii="Times New Roman" w:eastAsia="Times New Roman" w:hAnsi="Times New Roman" w:cs="Times New Roman"/>
          <w:sz w:val="24"/>
          <w:szCs w:val="24"/>
        </w:rPr>
        <w:t xml:space="preserve"> Николаевского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="001B0878" w:rsidRPr="0030224B">
        <w:rPr>
          <w:rFonts w:ascii="Times New Roman" w:eastAsia="Times New Roman" w:hAnsi="Times New Roman" w:cs="Times New Roman"/>
          <w:sz w:val="24"/>
          <w:szCs w:val="24"/>
        </w:rPr>
        <w:t>а Т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t xml:space="preserve">атарского района </w:t>
      </w:r>
      <w:r w:rsidR="00714950" w:rsidRPr="0030224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t>овосибирской области.</w:t>
      </w:r>
    </w:p>
    <w:p w:rsidR="008C7994" w:rsidRPr="0030224B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>3. Контроль  исполнения настоящего Постановления  оставляю за собой.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50841" w:rsidRPr="0030224B" w:rsidRDefault="008C7994" w:rsidP="008C7994">
      <w:pPr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650841" w:rsidRPr="0030224B" w:rsidRDefault="00650841" w:rsidP="008C7994">
      <w:pPr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50841" w:rsidRPr="0030224B" w:rsidRDefault="00650841" w:rsidP="008C7994">
      <w:pPr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50841" w:rsidRPr="0030224B" w:rsidRDefault="00650841" w:rsidP="008C7994">
      <w:pPr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0224B" w:rsidRDefault="008C7994" w:rsidP="008C7994">
      <w:pPr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1B0878" w:rsidRPr="0030224B">
        <w:rPr>
          <w:rFonts w:ascii="Times New Roman" w:eastAsia="Times New Roman" w:hAnsi="Times New Roman" w:cs="Times New Roman"/>
          <w:sz w:val="24"/>
          <w:szCs w:val="24"/>
        </w:rPr>
        <w:t>Николаевского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8C7994" w:rsidRPr="0030224B" w:rsidRDefault="008C7994" w:rsidP="008C7994">
      <w:pPr>
        <w:tabs>
          <w:tab w:val="left" w:pos="5388"/>
        </w:tabs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>Татарского района Новосибирской области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tab/>
      </w:r>
      <w:r w:rsidR="001B0878" w:rsidRPr="0030224B">
        <w:rPr>
          <w:rFonts w:ascii="Times New Roman" w:eastAsia="Times New Roman" w:hAnsi="Times New Roman" w:cs="Times New Roman"/>
          <w:sz w:val="24"/>
          <w:szCs w:val="24"/>
        </w:rPr>
        <w:t xml:space="preserve">                     О.С.Прокопенко</w:t>
      </w:r>
    </w:p>
    <w:p w:rsidR="008C7994" w:rsidRPr="0030224B" w:rsidRDefault="008C7994" w:rsidP="008C7994">
      <w:pPr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7994" w:rsidRPr="0030224B" w:rsidRDefault="008C7994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0224B" w:rsidRDefault="008C7994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0224B" w:rsidRDefault="008C7994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0224B" w:rsidRDefault="008C7994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0224B" w:rsidRDefault="008C7994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0224B" w:rsidRDefault="008C7994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0224B" w:rsidRDefault="008C7994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0224B" w:rsidRDefault="008C7994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Default="008C7994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0224B" w:rsidRDefault="0030224B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0224B" w:rsidRPr="0030224B" w:rsidRDefault="0030224B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0224B" w:rsidRDefault="008C7994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0224B" w:rsidRDefault="008C7994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0224B" w:rsidRDefault="008C7994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0224B" w:rsidRDefault="008C7994" w:rsidP="001B0878">
      <w:pPr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0224B" w:rsidRDefault="008C7994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224B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УТВЕРЖДЕНА</w:t>
      </w:r>
      <w:proofErr w:type="gramEnd"/>
      <w:r w:rsidRPr="0030224B">
        <w:rPr>
          <w:rFonts w:ascii="Times New Roman" w:eastAsia="Times New Roman" w:hAnsi="Times New Roman" w:cs="Times New Roman"/>
          <w:sz w:val="24"/>
          <w:szCs w:val="24"/>
        </w:rPr>
        <w:br/>
        <w:t xml:space="preserve">постановлением администрации </w:t>
      </w:r>
    </w:p>
    <w:p w:rsidR="008C7994" w:rsidRPr="0030224B" w:rsidRDefault="001B0878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>Николаевского</w:t>
      </w:r>
      <w:r w:rsidR="008C7994" w:rsidRPr="0030224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</w:t>
      </w:r>
    </w:p>
    <w:p w:rsidR="008C7994" w:rsidRPr="0030224B" w:rsidRDefault="008C7994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 xml:space="preserve"> Новосибирской области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br/>
      </w:r>
      <w:r w:rsidRPr="00BE047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50AFC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BE0477">
        <w:rPr>
          <w:rFonts w:ascii="Times New Roman" w:eastAsia="Times New Roman" w:hAnsi="Times New Roman" w:cs="Times New Roman"/>
          <w:sz w:val="24"/>
          <w:szCs w:val="24"/>
        </w:rPr>
        <w:t>.01.202</w:t>
      </w:r>
      <w:r w:rsidR="00250AF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E0477">
        <w:rPr>
          <w:rFonts w:ascii="Times New Roman" w:eastAsia="Times New Roman" w:hAnsi="Times New Roman" w:cs="Times New Roman"/>
          <w:sz w:val="24"/>
          <w:szCs w:val="24"/>
        </w:rPr>
        <w:t xml:space="preserve"> г. N </w:t>
      </w:r>
      <w:r w:rsidR="00250AFC">
        <w:rPr>
          <w:rFonts w:ascii="Times New Roman" w:eastAsia="Times New Roman" w:hAnsi="Times New Roman" w:cs="Times New Roman"/>
          <w:sz w:val="24"/>
          <w:szCs w:val="24"/>
        </w:rPr>
        <w:t>02</w:t>
      </w:r>
    </w:p>
    <w:p w:rsidR="008C7994" w:rsidRPr="0030224B" w:rsidRDefault="008C7994" w:rsidP="008C7994">
      <w:pPr>
        <w:spacing w:after="0" w:line="264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4"/>
          <w:szCs w:val="24"/>
          <w:lang w:eastAsia="zh-CN"/>
        </w:rPr>
      </w:pPr>
      <w:r w:rsidRPr="0030224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ЦЕЛЕВАЯ ПРОГРАММА </w:t>
      </w:r>
    </w:p>
    <w:p w:rsidR="008C7994" w:rsidRPr="0030224B" w:rsidRDefault="008C7994" w:rsidP="008C7994">
      <w:pPr>
        <w:spacing w:after="0" w:line="264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4"/>
          <w:szCs w:val="24"/>
          <w:lang w:eastAsia="zh-CN"/>
        </w:rPr>
      </w:pPr>
      <w:r w:rsidRPr="0030224B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4"/>
          <w:szCs w:val="24"/>
          <w:lang w:eastAsia="zh-CN"/>
        </w:rPr>
        <w:t xml:space="preserve">профилактики правонарушений в области пожарной безопасности </w:t>
      </w:r>
    </w:p>
    <w:p w:rsidR="008C7994" w:rsidRPr="0030224B" w:rsidRDefault="008C7994" w:rsidP="008C7994">
      <w:pPr>
        <w:spacing w:after="0" w:line="26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4"/>
          <w:szCs w:val="24"/>
          <w:lang w:eastAsia="zh-CN"/>
        </w:rPr>
        <w:t>на 202</w:t>
      </w:r>
      <w:r w:rsidR="00250AFC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4"/>
          <w:szCs w:val="24"/>
          <w:lang w:eastAsia="zh-CN"/>
        </w:rPr>
        <w:t>3</w:t>
      </w:r>
      <w:r w:rsidRPr="0030224B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4"/>
          <w:szCs w:val="24"/>
          <w:lang w:eastAsia="zh-CN"/>
        </w:rPr>
        <w:t xml:space="preserve"> год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7994" w:rsidRPr="0030224B" w:rsidRDefault="008C7994" w:rsidP="008C7994">
      <w:pPr>
        <w:spacing w:after="24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1. Паспорт целевой программы</w:t>
      </w:r>
    </w:p>
    <w:p w:rsidR="008C7994" w:rsidRPr="0030224B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3"/>
        <w:gridCol w:w="3058"/>
        <w:gridCol w:w="5887"/>
      </w:tblGrid>
      <w:tr w:rsidR="008C7994" w:rsidRPr="0030224B" w:rsidTr="008C7994">
        <w:trPr>
          <w:trHeight w:val="1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30224B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30224B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30224B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целевой программы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DA48AC" w:rsidRDefault="008C7994" w:rsidP="004536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Целевая программа профилактики правонарушений в области пожарной </w:t>
            </w:r>
            <w:proofErr w:type="gramStart"/>
            <w:r w:rsidRPr="00DA4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безопасности муниципального образования </w:t>
            </w:r>
            <w:r w:rsidR="001B0878" w:rsidRPr="00DA48A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Николаевск</w:t>
            </w:r>
            <w:r w:rsidR="0045365E" w:rsidRPr="00DA48AC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DA4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="0045365E" w:rsidRPr="00DA48A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A4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Татарского района Новосибирской области</w:t>
            </w:r>
            <w:proofErr w:type="gramEnd"/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Условное (краткое) наименование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DA48AC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8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пожарной безопасности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DA48AC" w:rsidRDefault="00E776E8" w:rsidP="004536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8C7994" w:rsidRPr="00DA48A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Федеральные Законы: от 06.10.2003 года N 131-ФЗ "Об общих принципах организации местного </w:t>
              </w:r>
              <w:proofErr w:type="spellStart"/>
              <w:proofErr w:type="gramStart"/>
              <w:r w:rsidR="008C7994" w:rsidRPr="00DA48A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самоуправ-ления</w:t>
              </w:r>
              <w:proofErr w:type="spellEnd"/>
              <w:proofErr w:type="gramEnd"/>
              <w:r w:rsidR="008C7994" w:rsidRPr="00DA48A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в РФ"</w:t>
              </w:r>
            </w:hyperlink>
            <w:r w:rsidR="008C7994" w:rsidRPr="00DA48AC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7" w:history="1">
              <w:r w:rsidR="008C7994" w:rsidRPr="00DA48A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от 21.12.1994 N 69-ФЗ "О пожарной безопасности"</w:t>
              </w:r>
            </w:hyperlink>
            <w:r w:rsidR="008C7994" w:rsidRPr="00DA48A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8C7994" w:rsidRPr="00DA48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5365E" w:rsidRPr="00DA4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Уставом</w:t>
            </w:r>
            <w:r w:rsidR="0045365E" w:rsidRPr="00DA4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65E" w:rsidRPr="00DA4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Николаевского сельского поселения Татарского муниципального района Новосибирской области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DA48AC" w:rsidRDefault="008C7994" w:rsidP="004536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B0878" w:rsidRPr="00DA48A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Николаевск</w:t>
            </w:r>
            <w:r w:rsidR="0045365E" w:rsidRPr="00DA48AC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DA4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="0045365E" w:rsidRPr="00DA48A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A4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Татарского района Новосибирской области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DA48AC" w:rsidRDefault="008C7994" w:rsidP="004536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B0878" w:rsidRPr="00DA48A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Николаевск</w:t>
            </w:r>
            <w:r w:rsidR="0045365E" w:rsidRPr="00DA48AC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DA4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="0045365E" w:rsidRPr="00DA48A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A4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Татарского района Новосибирской области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DA48AC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программы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DA48AC" w:rsidRDefault="008C7994" w:rsidP="002008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1B0878" w:rsidRPr="00DA48A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Николаевск</w:t>
            </w:r>
            <w:r w:rsidR="00200889" w:rsidRPr="00DA48AC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DA4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="00200889" w:rsidRPr="00DA48A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A4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Татарского района Новосибирской области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проблемы, решаемой программой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DA48AC" w:rsidRDefault="00DA48AC" w:rsidP="003022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8AC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С 1 января по 31 декабря 2022 года в Татарском муниципальном районе Новосибирской области зарегистрировано 433 пожара, АППГ 418 пожаров. </w:t>
            </w:r>
            <w:proofErr w:type="gramStart"/>
            <w:r w:rsidRPr="00DA48AC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Количество пожаров в сравнении с аналогичным периодом прошлого года увеличилось на 15 случаев или 3,6 %. На пожарах, с 1 января по 31 декабря 2022 года, погиб 1 человек, АППГ – 3, уменьшение на 1 случай или 66,7%. Травмировано 7 человек, АППГ -6, увеличение на 1 случай или 16,7%. Как показывает статистика, на территории Татарского муниципального района Новосибирской области наблюдается рост пожаров</w:t>
            </w:r>
            <w:proofErr w:type="gramEnd"/>
            <w:r w:rsidRPr="00DA48AC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и травмированных на них людей. </w:t>
            </w:r>
            <w:proofErr w:type="gramStart"/>
            <w:r w:rsidR="00714950" w:rsidRPr="00DA4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территории муниципального образования </w:t>
            </w:r>
            <w:r w:rsidR="0030224B" w:rsidRPr="00DA4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Николаевского</w:t>
            </w:r>
            <w:r w:rsidR="00714950" w:rsidRPr="00DA4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сельсовет</w:t>
            </w:r>
            <w:r w:rsidR="0030224B" w:rsidRPr="00DA4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="00714950" w:rsidRPr="00DA4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30224B" w:rsidRPr="00DA4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</w:t>
            </w:r>
            <w:r w:rsidR="00714950" w:rsidRPr="00DA4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 последние 3 года произошло </w:t>
            </w:r>
            <w:r w:rsidR="0030224B" w:rsidRPr="00DA4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пожара</w:t>
            </w:r>
            <w:r w:rsidR="00714950" w:rsidRPr="00DA4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="001B0878" w:rsidRPr="00DA4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погибших не имеется.</w:t>
            </w:r>
            <w:proofErr w:type="gramEnd"/>
            <w:r w:rsidR="009139BF" w:rsidRPr="00DA4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C7994" w:rsidRPr="00DA4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Предложенные мероприятия позволят решить вопросы по обеспечению первичных мер пожарной </w:t>
            </w:r>
            <w:r w:rsidR="008C7994" w:rsidRPr="00DA48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 в населенных пунктах</w:t>
            </w:r>
            <w:r w:rsidR="009139BF" w:rsidRPr="00DA4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образования.</w:t>
            </w:r>
          </w:p>
          <w:p w:rsidR="00DA48AC" w:rsidRPr="00DA48AC" w:rsidRDefault="00DA48AC" w:rsidP="003022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9139BF" w:rsidP="00DA48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профилактической работы, направленной на предотвращение пожаров и снижение тяжести последствий от них на территории </w:t>
            </w:r>
            <w:r w:rsidR="001B0878" w:rsidRPr="0030224B">
              <w:rPr>
                <w:rFonts w:ascii="Times New Roman" w:hAnsi="Times New Roman" w:cs="Times New Roman"/>
                <w:sz w:val="24"/>
                <w:szCs w:val="24"/>
              </w:rPr>
              <w:t>Николаевского</w:t>
            </w:r>
            <w:r w:rsidRPr="0030224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Татарского района Новосибирской области в 202</w:t>
            </w:r>
            <w:r w:rsidR="00DA48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2008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а) развитие инфраструктуры пожарной охраны в населенных пунктах поселения, повышение устойчивости функционирования жилых домов, объектов социального назначения на территории сельского поселения в чрезвычайных ситуациях;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б) реализация мероприятий направленных на соблюдение населением </w:t>
            </w:r>
            <w:hyperlink r:id="rId8" w:anchor="6540IN" w:history="1">
              <w:r w:rsidRPr="0030224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правил пожарной безопасности</w:t>
              </w:r>
            </w:hyperlink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, обучение населения способам защиты и действиям при пожаре, снижение материального ущерба от возможного пожара;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в) создание условий для организации тушения пожаров в населенных пунктах </w:t>
            </w:r>
            <w:r w:rsidR="001B0878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Николаевск</w:t>
            </w:r>
            <w:r w:rsidR="00200889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9139BF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="0020088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139BF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Татарского района Новосибирской области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, оказание содействия распространению пожарно-технических знаний среди населения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показатели программы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250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реализации программы оценивается с использованием целевых показателей, характеризующих снижен</w:t>
            </w:r>
            <w:r w:rsidR="009139BF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ие по отношению к показателю 202</w:t>
            </w:r>
            <w:r w:rsidR="00250A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- количества зарегистрированных пожаров,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- количества погибших и травмированных людей,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- размера экономического ущерба,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- количества населенных пунктов, в которых не обеспечивается требуемый уровень пожарной безопасности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250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будет реализована в течение </w:t>
            </w:r>
            <w:r w:rsidR="009139BF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50A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139BF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по источникам и срокам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9139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финансирования: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- бюджет </w:t>
            </w:r>
            <w:r w:rsidR="001B0878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Николаевск</w:t>
            </w:r>
            <w:r w:rsidR="00200889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9139BF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="0020088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139BF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Татарского района Новосибирской области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C7994" w:rsidRPr="0030224B" w:rsidRDefault="008C7994" w:rsidP="009139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7994" w:rsidRPr="0030224B" w:rsidRDefault="008C7994" w:rsidP="009139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7994" w:rsidRPr="0030224B" w:rsidRDefault="008C7994" w:rsidP="009139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7994" w:rsidRPr="0030224B" w:rsidRDefault="008C7994" w:rsidP="009139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2008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Достижение социально и экономически приемлемого уровня пожарной безопасности в населенных пунктах поселения, создание системы противодействия угрозам пожарной опасности, обеспечение благоприятных условий для функционирования добровольной пожарной охраны, сокращения количества пожаров. Население </w:t>
            </w:r>
            <w:r w:rsidR="0020088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Николаевского</w:t>
            </w:r>
            <w:r w:rsidR="009139BF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="0020088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приобретет необходимые знания и навыки 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области пожарной безопасности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2008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сельского поселения контролирует исполнение программы по обеспечению первичных мер пожарной безопасности в границах населенных </w:t>
            </w:r>
            <w:proofErr w:type="gramStart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пунктов сельского поселения </w:t>
            </w:r>
            <w:r w:rsidR="001B0878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Николаевск</w:t>
            </w:r>
            <w:r w:rsidR="00200889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9139BF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="0020088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139BF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088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9139BF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атарского района Новосибирской области</w:t>
            </w:r>
            <w:proofErr w:type="gramEnd"/>
          </w:p>
        </w:tc>
      </w:tr>
    </w:tbl>
    <w:p w:rsidR="008C7994" w:rsidRPr="0030224B" w:rsidRDefault="008C7994" w:rsidP="008C7994">
      <w:pPr>
        <w:spacing w:after="24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Основные понятия и термины, применяемые в программе</w:t>
      </w:r>
    </w:p>
    <w:p w:rsidR="008C7994" w:rsidRPr="0030224B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7"/>
        <w:gridCol w:w="3152"/>
        <w:gridCol w:w="5799"/>
      </w:tblGrid>
      <w:tr w:rsidR="008C7994" w:rsidRPr="0030224B" w:rsidTr="008C7994">
        <w:trPr>
          <w:trHeight w:val="1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30224B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30224B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30224B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местного значения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непосредственного обеспечения жизнедеятельности населения муниципального образования, решение которых в соответствии с </w:t>
            </w:r>
            <w:hyperlink r:id="rId9" w:history="1">
              <w:r w:rsidRPr="0030224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Конституцией Российской Федерации</w:t>
              </w:r>
            </w:hyperlink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 осуществляется населением и органом местного самоуправления самостоятельно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Неконтролируемое горение, причиняющее материальный ущерб, вред жизни и здоровью граждан, интересам общества и государства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пожарной безопасности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условия социального и технического характера, установл</w:t>
            </w:r>
            <w:r w:rsidR="009139BF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енные в целях обеспечения пожар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ной безопасности законодательством Российской Федерации и иными нормативными документами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Противопожарный режим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людей, порядок организации производства и содержания помещений, обеспечивающие предупреждение нарушений требований безопасности и тушение пожаров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пожаров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Совокупность превентивных мер, направленных на исключение возможности возникновения пожаров и ограничение их последствий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охрана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Совокупность созданных в установленном порядке органов управления, подразделений и организаций для организации профилактики пожаров, их тушения и проведение аварийно-спасательных работ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Тушение пожаров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Боевые действия, направленные на спасение людей, имущества и ликвидацию пожаров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Гибель людей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Наступление смерти на месте пожара или в течение трех месяцев со дня происшествия от телесных повреждений, полученных от опасных факторов пожара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защищенности личности имущества, общества и государства от пожаров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Чрезвычайная ситуация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повлекли или могут повлечь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чрезвычайной ситуации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комплекс мероприятий, проводимых заблаговременно и направленных на максимально 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его возникновения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чрезвычайных ситуаций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Это аварийно-спасательные и другие неотложные работы, проводимые при возникновении чрезвычайной ситуации,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прекращения действия характерных для них опасных факторов</w:t>
            </w:r>
            <w:proofErr w:type="gramEnd"/>
          </w:p>
        </w:tc>
      </w:tr>
    </w:tbl>
    <w:p w:rsidR="008C7994" w:rsidRPr="0030224B" w:rsidRDefault="008C7994" w:rsidP="008C7994">
      <w:pPr>
        <w:spacing w:after="24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b/>
          <w:bCs/>
          <w:sz w:val="24"/>
          <w:szCs w:val="24"/>
        </w:rPr>
        <w:t>3. Основные положения программы</w:t>
      </w:r>
    </w:p>
    <w:p w:rsidR="008C7994" w:rsidRPr="0030224B" w:rsidRDefault="008C7994" w:rsidP="008C7994">
      <w:pPr>
        <w:spacing w:after="24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3.1. Введение</w:t>
      </w:r>
    </w:p>
    <w:p w:rsidR="008C7994" w:rsidRPr="0030224B" w:rsidRDefault="008C7994" w:rsidP="008C7994">
      <w:pPr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0224B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224B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основании Федерального закона Российской Федерации </w:t>
      </w:r>
      <w:hyperlink r:id="rId10" w:history="1">
        <w:r w:rsidRPr="0030224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от 06.10.2003 г. N 131-ФЗ "Об общих принципах организации местного самоуправления в Российской Федерации"</w:t>
        </w:r>
      </w:hyperlink>
      <w:r w:rsidRPr="0030224B">
        <w:rPr>
          <w:rFonts w:ascii="Times New Roman" w:eastAsia="Times New Roman" w:hAnsi="Times New Roman" w:cs="Times New Roman"/>
          <w:sz w:val="24"/>
          <w:szCs w:val="24"/>
        </w:rPr>
        <w:t>, Федерального закона Российской Федерации </w:t>
      </w:r>
      <w:hyperlink r:id="rId11" w:history="1">
        <w:r w:rsidRPr="0030224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от 21.12.1994 г. N 69-ФЗ "О пожарной безопасности"</w:t>
        </w:r>
      </w:hyperlink>
      <w:r w:rsidRPr="0030224B">
        <w:rPr>
          <w:rFonts w:ascii="Times New Roman" w:eastAsia="Times New Roman" w:hAnsi="Times New Roman" w:cs="Times New Roman"/>
          <w:sz w:val="24"/>
          <w:szCs w:val="24"/>
        </w:rPr>
        <w:t xml:space="preserve">, устава сельского поселения </w:t>
      </w:r>
      <w:r w:rsidR="001B0878" w:rsidRPr="0030224B">
        <w:rPr>
          <w:rFonts w:ascii="Times New Roman" w:eastAsia="Times New Roman" w:hAnsi="Times New Roman" w:cs="Times New Roman"/>
          <w:sz w:val="24"/>
          <w:szCs w:val="24"/>
        </w:rPr>
        <w:t>Николаевский</w:t>
      </w:r>
      <w:r w:rsidR="009139BF" w:rsidRPr="0030224B">
        <w:rPr>
          <w:rFonts w:ascii="Times New Roman" w:eastAsia="Times New Roman" w:hAnsi="Times New Roman" w:cs="Times New Roman"/>
          <w:sz w:val="24"/>
          <w:szCs w:val="24"/>
        </w:rPr>
        <w:t xml:space="preserve"> сельсовет Татарского района Новосибирской области 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t xml:space="preserve"> для решения вопросов местного значения по обеспечению первичных мер пожарной безопасности на территории населенных пунктов сельского поселения</w:t>
      </w:r>
      <w:proofErr w:type="gramEnd"/>
      <w:r w:rsidRPr="00302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78" w:rsidRPr="0030224B">
        <w:rPr>
          <w:rFonts w:ascii="Times New Roman" w:eastAsia="Times New Roman" w:hAnsi="Times New Roman" w:cs="Times New Roman"/>
          <w:sz w:val="24"/>
          <w:szCs w:val="24"/>
        </w:rPr>
        <w:t>Николаевск</w:t>
      </w:r>
      <w:r w:rsidR="0020088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139BF" w:rsidRPr="0030224B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="0020088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139BF" w:rsidRPr="0030224B">
        <w:rPr>
          <w:rFonts w:ascii="Times New Roman" w:eastAsia="Times New Roman" w:hAnsi="Times New Roman" w:cs="Times New Roman"/>
          <w:sz w:val="24"/>
          <w:szCs w:val="24"/>
        </w:rPr>
        <w:t xml:space="preserve"> Татарского района Новосибирской области</w:t>
      </w:r>
      <w:proofErr w:type="gramStart"/>
      <w:r w:rsidR="009139BF" w:rsidRPr="003022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0224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7994" w:rsidRPr="0030224B" w:rsidRDefault="008C7994" w:rsidP="008C7994">
      <w:pPr>
        <w:spacing w:after="24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b/>
          <w:bCs/>
          <w:sz w:val="24"/>
          <w:szCs w:val="24"/>
        </w:rPr>
        <w:t>3.2. Характеристика проблемы</w:t>
      </w:r>
    </w:p>
    <w:p w:rsidR="008C7994" w:rsidRPr="0030224B" w:rsidRDefault="008C7994" w:rsidP="008C7994">
      <w:pPr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0224B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 xml:space="preserve">Ежегодно в населенных пунктах на территории сельского поселения </w:t>
      </w:r>
      <w:r w:rsidR="001B0878" w:rsidRPr="0030224B">
        <w:rPr>
          <w:rFonts w:ascii="Times New Roman" w:eastAsia="Times New Roman" w:hAnsi="Times New Roman" w:cs="Times New Roman"/>
          <w:sz w:val="24"/>
          <w:szCs w:val="24"/>
        </w:rPr>
        <w:t>Николаевск</w:t>
      </w:r>
      <w:r w:rsidR="0020088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139BF" w:rsidRPr="0030224B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="0020088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139BF" w:rsidRPr="0030224B">
        <w:rPr>
          <w:rFonts w:ascii="Times New Roman" w:eastAsia="Times New Roman" w:hAnsi="Times New Roman" w:cs="Times New Roman"/>
          <w:sz w:val="24"/>
          <w:szCs w:val="24"/>
        </w:rPr>
        <w:t xml:space="preserve"> Татарского района Новосибирской области  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t>происходят пожары, причиняя значительный материальный ущерб, унося человеческие жизни и уничтожая жилые дома.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7994" w:rsidRPr="0045365E" w:rsidRDefault="009139BF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365E">
        <w:rPr>
          <w:rFonts w:ascii="Times New Roman" w:eastAsia="Times New Roman" w:hAnsi="Times New Roman" w:cs="Times New Roman"/>
          <w:sz w:val="24"/>
          <w:szCs w:val="24"/>
        </w:rPr>
        <w:t>Так в  2021 году</w:t>
      </w:r>
      <w:r w:rsidR="008C7994" w:rsidRPr="0045365E">
        <w:rPr>
          <w:rFonts w:ascii="Times New Roman" w:eastAsia="Times New Roman" w:hAnsi="Times New Roman" w:cs="Times New Roman"/>
          <w:sz w:val="24"/>
          <w:szCs w:val="24"/>
        </w:rPr>
        <w:t xml:space="preserve"> в сельско</w:t>
      </w:r>
      <w:r w:rsidR="005C64DF" w:rsidRPr="0045365E">
        <w:rPr>
          <w:rFonts w:ascii="Times New Roman" w:eastAsia="Times New Roman" w:hAnsi="Times New Roman" w:cs="Times New Roman"/>
          <w:sz w:val="24"/>
          <w:szCs w:val="24"/>
        </w:rPr>
        <w:t xml:space="preserve">м поселении произошло </w:t>
      </w:r>
      <w:r w:rsidR="0045365E" w:rsidRPr="0045365E">
        <w:rPr>
          <w:rFonts w:ascii="Times New Roman" w:eastAsia="Times New Roman" w:hAnsi="Times New Roman" w:cs="Times New Roman"/>
          <w:sz w:val="24"/>
          <w:szCs w:val="24"/>
        </w:rPr>
        <w:t>3 пожара</w:t>
      </w:r>
      <w:r w:rsidR="008C7994" w:rsidRPr="0045365E">
        <w:rPr>
          <w:rFonts w:ascii="Times New Roman" w:eastAsia="Times New Roman" w:hAnsi="Times New Roman" w:cs="Times New Roman"/>
          <w:sz w:val="24"/>
          <w:szCs w:val="24"/>
        </w:rPr>
        <w:t>, что свидетельствует об осложнении пожароопасной ситуации на территории поселения.</w:t>
      </w:r>
      <w:r w:rsidR="00DA48AC">
        <w:rPr>
          <w:rFonts w:ascii="Times New Roman" w:eastAsia="Times New Roman" w:hAnsi="Times New Roman" w:cs="Times New Roman"/>
          <w:sz w:val="24"/>
          <w:szCs w:val="24"/>
        </w:rPr>
        <w:t xml:space="preserve"> В 2022 году пожаров не было.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89"/>
        <w:gridCol w:w="1636"/>
        <w:gridCol w:w="1636"/>
        <w:gridCol w:w="1636"/>
        <w:gridCol w:w="2141"/>
      </w:tblGrid>
      <w:tr w:rsidR="008C7994" w:rsidRPr="0045365E" w:rsidTr="008C7994">
        <w:trPr>
          <w:trHeight w:val="12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45365E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45365E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45365E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45365E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45365E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994" w:rsidRPr="0045365E" w:rsidTr="008C7994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45365E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45365E" w:rsidRDefault="009139BF" w:rsidP="00250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50AF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8C7994" w:rsidRP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45365E" w:rsidRDefault="009139BF" w:rsidP="00250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50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C7994" w:rsidRP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45365E" w:rsidRDefault="009139BF" w:rsidP="00250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50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7994" w:rsidRP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45365E" w:rsidRDefault="009139BF" w:rsidP="00250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50A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994" w:rsidRPr="0045365E" w:rsidTr="008C7994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45365E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пожаров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45365E" w:rsidRDefault="0030224B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45365E" w:rsidRDefault="0045365E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45365E" w:rsidRDefault="00250AFC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45365E" w:rsidRDefault="00250AFC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7994" w:rsidRPr="0045365E" w:rsidTr="008C7994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45365E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Пострадавшие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45365E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45365E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45365E" w:rsidRDefault="009139BF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45365E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7994" w:rsidRPr="0030224B" w:rsidTr="008C7994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45365E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>Погибшие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45365E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45365E" w:rsidRDefault="0030224B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45365E" w:rsidRDefault="009139BF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45365E" w:rsidRDefault="009139BF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C7994" w:rsidRPr="0030224B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>Основные причины пожаров на территории поселения: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7994" w:rsidRPr="0030224B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>- неосторожное обращение с огнем;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7994" w:rsidRPr="0030224B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>- нарушение правил монтажа и эксплуатации электрооборудования;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7994" w:rsidRPr="0030224B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>- неисправность и нарушение правил эксплуатации печей;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7994" w:rsidRPr="0030224B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>- использование населением ветхой электропроводки, не рассчитанной на современный объем потребляемой электроэнергии.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7994" w:rsidRPr="0030224B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lastRenderedPageBreak/>
        <w:t>Большая доля пожаров происходит в результате неосторожного обращения граждан с огнем, использования неисправной электропроводки. Администрация сельского поселения регулярно проводит работу по агитации и пропаганде норм и </w:t>
      </w:r>
      <w:hyperlink r:id="rId12" w:anchor="6540IN" w:history="1">
        <w:r w:rsidRPr="0030224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правил пожарной безопасности</w:t>
        </w:r>
      </w:hyperlink>
      <w:r w:rsidRPr="0030224B">
        <w:rPr>
          <w:rFonts w:ascii="Times New Roman" w:eastAsia="Times New Roman" w:hAnsi="Times New Roman" w:cs="Times New Roman"/>
          <w:sz w:val="24"/>
          <w:szCs w:val="24"/>
        </w:rPr>
        <w:t>. Несмотря на проводимую работу, количество пожаров от неосторожного обращения с огнем, неисправности печного отопления и электрооборудования, не снижается. Требуется рассмотрение и внедрение новых способов и форм обучения населения мерам пожарной безопасности.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7994" w:rsidRPr="0030224B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 xml:space="preserve">Разработанные мероприятия в программе по обеспечению первичных мер пожарной безопасности в границах населенных пунктов сельского поселения </w:t>
      </w:r>
      <w:r w:rsidR="001B0878" w:rsidRPr="0030224B">
        <w:rPr>
          <w:rFonts w:ascii="Times New Roman" w:eastAsia="Times New Roman" w:hAnsi="Times New Roman" w:cs="Times New Roman"/>
          <w:sz w:val="24"/>
          <w:szCs w:val="24"/>
        </w:rPr>
        <w:t>Николаевский</w:t>
      </w:r>
      <w:r w:rsidR="0022510A" w:rsidRPr="0030224B">
        <w:rPr>
          <w:rFonts w:ascii="Times New Roman" w:eastAsia="Times New Roman" w:hAnsi="Times New Roman" w:cs="Times New Roman"/>
          <w:sz w:val="24"/>
          <w:szCs w:val="24"/>
        </w:rPr>
        <w:t xml:space="preserve"> сельсовет Татарского района Новосибирской области 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t xml:space="preserve"> позволят решить вопросы тушения пожаров на территории населенных пунктов, предотвратить развитие пожаров, обучить население действиям при пожаре и мерам по защите домовладений от возгораний.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7994" w:rsidRPr="0030224B" w:rsidRDefault="008C7994" w:rsidP="008C7994">
      <w:pPr>
        <w:spacing w:after="24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b/>
          <w:bCs/>
          <w:sz w:val="24"/>
          <w:szCs w:val="24"/>
        </w:rPr>
        <w:t>3.3. Задачи программы</w:t>
      </w:r>
    </w:p>
    <w:p w:rsidR="008C7994" w:rsidRPr="0030224B" w:rsidRDefault="008C7994" w:rsidP="008C7994">
      <w:pPr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0224B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>а) Повысить устойчивость функционирования жилых домов, объектов социального назначения на территории сельского поселения в чрезвычайных ситуациях.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7994" w:rsidRPr="0030224B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>б) Оказывать содействие распространению пожарно-технических знаний среди населения. Обучить население способам защиты и действиям при пожаре для снижения объемов материального ущерба от возможных пожаров.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7994" w:rsidRPr="0030224B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 xml:space="preserve">в) Создать условия для организации тушения пожаров в населенных пунктах сельского поселения </w:t>
      </w:r>
      <w:r w:rsidR="001B0878" w:rsidRPr="0030224B">
        <w:rPr>
          <w:rFonts w:ascii="Times New Roman" w:eastAsia="Times New Roman" w:hAnsi="Times New Roman" w:cs="Times New Roman"/>
          <w:sz w:val="24"/>
          <w:szCs w:val="24"/>
        </w:rPr>
        <w:t>Николаевский</w:t>
      </w:r>
      <w:r w:rsidR="0022510A" w:rsidRPr="0030224B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</w:p>
    <w:p w:rsidR="008C7994" w:rsidRPr="0030224B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>г) Повысить оснащенность средствами пожаротушения добровольную пожарную команду сельского поселения.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90ABF" w:rsidRPr="0030224B" w:rsidRDefault="008C7994" w:rsidP="00E90ABF">
      <w:pPr>
        <w:spacing w:after="24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b/>
          <w:bCs/>
          <w:sz w:val="24"/>
          <w:szCs w:val="24"/>
        </w:rPr>
        <w:t>3.4. Сроки реализации программы</w:t>
      </w:r>
    </w:p>
    <w:p w:rsidR="008C7994" w:rsidRPr="0030224B" w:rsidRDefault="008C7994" w:rsidP="00E90ABF">
      <w:pPr>
        <w:spacing w:after="24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обеспечению первичных мер пожарной безопасности в границах населенных </w:t>
      </w:r>
      <w:proofErr w:type="gramStart"/>
      <w:r w:rsidRPr="0030224B">
        <w:rPr>
          <w:rFonts w:ascii="Times New Roman" w:eastAsia="Times New Roman" w:hAnsi="Times New Roman" w:cs="Times New Roman"/>
          <w:sz w:val="24"/>
          <w:szCs w:val="24"/>
        </w:rPr>
        <w:t xml:space="preserve">пунктов сельского поселения </w:t>
      </w:r>
      <w:r w:rsidR="001B0878" w:rsidRPr="0030224B">
        <w:rPr>
          <w:rFonts w:ascii="Times New Roman" w:eastAsia="Times New Roman" w:hAnsi="Times New Roman" w:cs="Times New Roman"/>
          <w:sz w:val="24"/>
          <w:szCs w:val="24"/>
        </w:rPr>
        <w:t>Николаевск</w:t>
      </w:r>
      <w:r w:rsidR="0020088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2510A" w:rsidRPr="0030224B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="0020088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2510A" w:rsidRPr="0030224B">
        <w:rPr>
          <w:rFonts w:ascii="Times New Roman" w:eastAsia="Times New Roman" w:hAnsi="Times New Roman" w:cs="Times New Roman"/>
          <w:sz w:val="24"/>
          <w:szCs w:val="24"/>
        </w:rPr>
        <w:t xml:space="preserve"> Татарского района Новосибирской области</w:t>
      </w:r>
      <w:proofErr w:type="gramEnd"/>
      <w:r w:rsidR="0022510A" w:rsidRPr="003022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t xml:space="preserve">разработана на </w:t>
      </w:r>
      <w:r w:rsidR="0022510A" w:rsidRPr="0030224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50AFC">
        <w:rPr>
          <w:rFonts w:ascii="Times New Roman" w:eastAsia="Times New Roman" w:hAnsi="Times New Roman" w:cs="Times New Roman"/>
          <w:sz w:val="24"/>
          <w:szCs w:val="24"/>
        </w:rPr>
        <w:t>3</w:t>
      </w:r>
      <w:r w:rsidR="0022510A" w:rsidRPr="0030224B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A17E32" w:rsidRPr="0030224B" w:rsidRDefault="00E90ABF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8C7994" w:rsidRPr="0030224B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предусматривают решение первоочередных задач по обеспечению пожарной безопасности и созданию противопожарной инфраструктуры в населенных пунктах.</w:t>
      </w:r>
    </w:p>
    <w:p w:rsidR="008C7994" w:rsidRPr="0030224B" w:rsidRDefault="00A17E32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b/>
          <w:sz w:val="24"/>
          <w:szCs w:val="24"/>
        </w:rPr>
        <w:t>3.5. Формы и методы профилактики</w:t>
      </w:r>
      <w:r w:rsidR="008C7994" w:rsidRPr="0030224B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FA19F5" w:rsidRPr="0030224B" w:rsidRDefault="00A17E32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Профилактические мероприятия осуществляются в постоянном режиме.</w:t>
      </w:r>
      <w:r w:rsidR="00FA19F5"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</w:p>
    <w:p w:rsidR="00FA19F5" w:rsidRPr="0030224B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Осуществляются через следующие формы и методы:</w:t>
      </w:r>
    </w:p>
    <w:p w:rsidR="00714950" w:rsidRPr="0030224B" w:rsidRDefault="00714950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издание нормативно-правовых актов, назначение должностных лиц;</w:t>
      </w:r>
    </w:p>
    <w:p w:rsidR="00FA19F5" w:rsidRPr="0030224B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средства печати – выпуск специальной литературы и рекламной продукции, листовок, памяток; публикации в газетах;</w:t>
      </w:r>
    </w:p>
    <w:p w:rsidR="00FA19F5" w:rsidRPr="0030224B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обучающие </w:t>
      </w:r>
      <w:proofErr w:type="gramStart"/>
      <w:r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теле</w:t>
      </w:r>
      <w:proofErr w:type="gramEnd"/>
      <w:r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- и радиопередачи, кинофильмы, телефонные линии,;</w:t>
      </w:r>
    </w:p>
    <w:p w:rsidR="00FA19F5" w:rsidRPr="0030224B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устную агитацию – доклады, лекции, беседы;</w:t>
      </w:r>
    </w:p>
    <w:p w:rsidR="00FA19F5" w:rsidRPr="0030224B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proofErr w:type="gramStart"/>
      <w:r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lastRenderedPageBreak/>
        <w:t>средства наглядной агитации – аншлаги, плакаты, панно, иллюстрации, буклеты, альбомы, компьютерные технологии;</w:t>
      </w:r>
      <w:proofErr w:type="gramEnd"/>
    </w:p>
    <w:p w:rsidR="00FA19F5" w:rsidRPr="0030224B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работу с общественными формированиями (свет ветеранов, женсовет) по пропаганде противопожарных знаний.</w:t>
      </w:r>
    </w:p>
    <w:p w:rsidR="00FA19F5" w:rsidRPr="0030224B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Еще одной формой противопожарной пропаганды являются сходы граждан, на которых также принимаются решения и по вопросам обеспечения пожарной безопасности в границах муниципального образования.</w:t>
      </w:r>
    </w:p>
    <w:p w:rsidR="00FA19F5" w:rsidRPr="0030224B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Противопожарная пропаганда среди школьников осуществляется в следующих формах:</w:t>
      </w:r>
    </w:p>
    <w:p w:rsidR="00FA19F5" w:rsidRPr="0030224B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тематические творческие конкурсы среди детей любой возрастной группы;</w:t>
      </w:r>
    </w:p>
    <w:p w:rsidR="00FA19F5" w:rsidRPr="0030224B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спортивные мероприятия по пожарно-прикладному спорту среди школьников;</w:t>
      </w:r>
    </w:p>
    <w:p w:rsidR="00FA19F5" w:rsidRPr="0030224B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экскурсии в пожарно-спасательные подразделения с показом техники и открытого урока обеспечения безопасности жизни; организацию тематических утренников, КВН, тематических игр, викторин;</w:t>
      </w:r>
    </w:p>
    <w:p w:rsidR="00FA19F5" w:rsidRPr="0030224B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создание дружин юных пожарных (ДЮП);</w:t>
      </w:r>
    </w:p>
    <w:p w:rsidR="00FA19F5" w:rsidRPr="0030224B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оформление уголков пожарной безопасности. </w:t>
      </w:r>
    </w:p>
    <w:p w:rsidR="00FA19F5" w:rsidRPr="0030224B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Программа предусматривает новые формы работы: неделя пожарной безопасности</w:t>
      </w:r>
      <w:r w:rsidR="00714950"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– 2 раза в год</w:t>
      </w:r>
      <w:r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, </w:t>
      </w:r>
      <w:r w:rsidR="00714950"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акции «Пожарам – нет!», «Пожарная безопасность»</w:t>
      </w:r>
      <w:r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</w:p>
    <w:p w:rsidR="00FA19F5" w:rsidRPr="0030224B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</w:p>
    <w:p w:rsidR="002C0FDD" w:rsidRPr="0030224B" w:rsidRDefault="008C7994" w:rsidP="008C7994">
      <w:pPr>
        <w:spacing w:after="24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b/>
          <w:bCs/>
          <w:sz w:val="24"/>
          <w:szCs w:val="24"/>
        </w:rPr>
        <w:t>3.5 Система программных мероприятий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70"/>
        <w:gridCol w:w="3969"/>
        <w:gridCol w:w="3022"/>
      </w:tblGrid>
      <w:tr w:rsidR="002C0FDD" w:rsidRPr="0030224B" w:rsidTr="002C0FDD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профилактических мероприятий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профилактического мероприятия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проведение</w:t>
            </w:r>
          </w:p>
        </w:tc>
      </w:tr>
      <w:tr w:rsidR="002C0FDD" w:rsidRPr="0030224B" w:rsidTr="002C0FDD">
        <w:tc>
          <w:tcPr>
            <w:tcW w:w="9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Организационные профилактические мероприятия</w:t>
            </w:r>
          </w:p>
        </w:tc>
      </w:tr>
      <w:tr w:rsidR="002C0FDD" w:rsidRPr="0030224B" w:rsidTr="002C0FDD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профилактической работы в жилом секторе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оперативной обстановки с пожарами в жилом секторе.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Анализ характера застройки и противопожарного состояния жилых зданий на закрепленной территории.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и актуализация информации о количестве и составе граждан, проживающих на территории жилого сектора.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Учет мест проживания многодетных семей, пенсионеров, инвалидов, безработных, лиц, склонных к злоупотреблению спиртными напитками и 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наркотическими веществами.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Органы местного  самоуправления</w:t>
            </w:r>
          </w:p>
        </w:tc>
      </w:tr>
      <w:tr w:rsidR="002C0FDD" w:rsidRPr="0030224B" w:rsidTr="002C0FDD">
        <w:tc>
          <w:tcPr>
            <w:tcW w:w="2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FDD" w:rsidRPr="0030224B" w:rsidTr="002C0FDD">
        <w:tc>
          <w:tcPr>
            <w:tcW w:w="2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FDD" w:rsidRPr="0030224B" w:rsidTr="002C0FDD">
        <w:tc>
          <w:tcPr>
            <w:tcW w:w="2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FDD" w:rsidRPr="0030224B" w:rsidTr="002C0FDD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B434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FDD" w:rsidRPr="0030224B" w:rsidTr="002C0FDD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B434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FDD" w:rsidRPr="0030224B" w:rsidTr="002C0FDD">
        <w:tc>
          <w:tcPr>
            <w:tcW w:w="9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B434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FDD" w:rsidRPr="0030224B" w:rsidTr="002C0FDD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контролю в отношении органов местного самоуправления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Инициирование сходов граждан по обсуждению наиболее острых вопросов обеспечения безопасной среды проживания.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Консультирование населения по разъяснению правил обеспечения безопасной среды проживания.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Инструктивные беседы с гражданами по вопросам соблюдения обязательных требований.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Иные мероприятия, направленные на профилактику нарушения правил пожарной безопасности в жилье.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FDD" w:rsidRPr="0030224B" w:rsidTr="002C0FDD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контролю в отношении управляющих компаний многоквартирных жилых домов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3022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0224B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30224B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C0FDD" w:rsidRPr="0030224B" w:rsidTr="002C0FDD">
        <w:tc>
          <w:tcPr>
            <w:tcW w:w="2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граждан по вопросам повышения культуры безопасного поведения посредством выступлений на сходах граждан, собраниях жильцов МКД, публикаций в печатных СМИ.</w:t>
            </w:r>
          </w:p>
        </w:tc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FDD" w:rsidRPr="0030224B" w:rsidTr="002C0FDD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обращений и жалоб граждан по вопросам технического состояния жилого фонда и обеспечения пожарной безопасности в многоквартирных жилых домах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граждан по вопросам соблюдения обязательных требований: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жилым помещениям, их использованию и содержанию;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содержанию общего имущества в многоквартирном доме;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порядку перевода жилого помещения в нежилое помещение и нежилого помещения в жилое помещение;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порядку признания помещений жилыми помещениями, жилых помещений непригодными для 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проживания, многоквартирного дома аварийным 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3022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0224B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30224B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C0FDD" w:rsidRPr="0030224B" w:rsidTr="002C0FDD">
        <w:tc>
          <w:tcPr>
            <w:tcW w:w="2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подлежащим сносу или реконструкции в соответствии с утвержденным Правительством Российской Федерации положением;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учету жилищного фонда;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порядку переустройства и перепланировки жилых помещений;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определению состава, содержанию и использованию общего имущества собственников помещений в многоквартирном доме.</w:t>
            </w:r>
          </w:p>
        </w:tc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FDD" w:rsidRPr="0030224B" w:rsidTr="002C0FDD">
        <w:tc>
          <w:tcPr>
            <w:tcW w:w="9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Профилактические мероприятия, направленные на повышение уровня противопожарной защиты жилых зданий</w:t>
            </w:r>
          </w:p>
        </w:tc>
      </w:tr>
      <w:tr w:rsidR="002C0FDD" w:rsidRPr="0030224B" w:rsidTr="002C0FDD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BF" w:rsidRPr="0030224B" w:rsidRDefault="00E90ABF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ABF" w:rsidRPr="0030224B" w:rsidRDefault="00E90ABF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противопожарной защиты объектов жилого сектора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BF" w:rsidRPr="0030224B" w:rsidRDefault="00E90ABF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ABF" w:rsidRPr="0030224B" w:rsidRDefault="00E90ABF" w:rsidP="00E90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комиссии по повышению устойчивости функционирования жилых домов, объектов социального назначения на территории сельского поселения в чрезвычайных ситуациях</w:t>
            </w:r>
          </w:p>
          <w:p w:rsidR="00E90ABF" w:rsidRPr="0030224B" w:rsidRDefault="00E90ABF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ABF" w:rsidRPr="0030224B" w:rsidRDefault="00E90ABF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ABF" w:rsidRPr="0030224B" w:rsidRDefault="00E90ABF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мест проживания (домовладений, жилых домов, квартир, жилых помещений) нуждающихся категорий граждан, многодетных семей, семей, находящихся в трудной жизненной ситуации автономными пожарными извещателями, оказание им помощи в ремонте печей, замене электропроводки и газового оборудования.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Исключение случаев отключения от </w:t>
            </w:r>
            <w:proofErr w:type="spellStart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газ</w:t>
            </w:r>
            <w:proofErr w:type="gramStart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(или) электроснабжения многодетных семей, семей, находящихся в социально опасном положении в связи с имеющейся задолженностью перед </w:t>
            </w:r>
            <w:proofErr w:type="spellStart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</w:t>
            </w:r>
            <w:proofErr w:type="spellEnd"/>
            <w:r w:rsidR="00A17E32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снабжающими организациями по оплате предоставляемых услуг.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BF" w:rsidRPr="0030224B" w:rsidRDefault="00E90ABF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ABF" w:rsidRPr="0030224B" w:rsidRDefault="00E90ABF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  <w:p w:rsidR="00E90ABF" w:rsidRPr="0030224B" w:rsidRDefault="00E90ABF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ABF" w:rsidRPr="0030224B" w:rsidRDefault="00E90ABF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ABF" w:rsidRPr="0030224B" w:rsidRDefault="00E90ABF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ABF" w:rsidRPr="0030224B" w:rsidRDefault="00E90ABF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ABF" w:rsidRPr="0030224B" w:rsidRDefault="00E90ABF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ABF" w:rsidRPr="0030224B" w:rsidRDefault="00E90ABF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2C0FDD" w:rsidRPr="0030224B" w:rsidTr="002C0FDD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противопожарной защиты объектов жилого сектора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 состояния мест 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проживания нуждающихся категорий граждан, многодетных семей, семей, находящихся в трудной жизненной ситуации на предмет выявления проблемных вопросов в области обеспечения пожарной безопасности.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Организация устранения нарушений требований пожарной безопасности, приведение жилых помещений нуждающихся категорий граждан, многодетных семей, семей, находящихся в трудной жизненной ситуации, в </w:t>
            </w:r>
            <w:proofErr w:type="spellStart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пожаробезопасное</w:t>
            </w:r>
            <w:proofErr w:type="spellEnd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состояние.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Органы местного 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C0FDD" w:rsidRPr="0030224B" w:rsidTr="002C0FDD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профилактических рейдов и осмотров на объектах жилого сектора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рейдов, подомовых и подворовых обходов в жилом секторе, проведение инструктивных бесед с гражданами.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Проведение осмотров содержания придомовой территории на предмет обеспечения возможности подъезда пожарных машин к жилому зданию, наличие и исправность пожарных гидрантов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Проведение осмотров ветхого и аварийного жилого фонда, бесхозных строений, неиспользуемых жилых зданий.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Предотвращение несанкционированных проникновений посторонних лиц в чердачные и подвальные помещения жилых домов.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2EDF" w:rsidRPr="0030224B" w:rsidRDefault="002C0FDD" w:rsidP="00C12E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C0FDD" w:rsidRPr="0030224B" w:rsidRDefault="00C12EDF" w:rsidP="00C12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 старосты</w:t>
            </w:r>
          </w:p>
        </w:tc>
      </w:tr>
      <w:tr w:rsidR="002C0FDD" w:rsidRPr="0030224B" w:rsidTr="002C0FDD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обходов мест проживания социально незащищенных категорий граждан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мест проживания многодетных семей, одиноких престарелых граждан, неблагополучных семей, лиц, оказавшихся в трудной жизненной ситуации с целью контроля состояния и условий их безопасного проживания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Реализация мероприятий по повышению </w:t>
            </w:r>
            <w:proofErr w:type="gramStart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уровня пожарной 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 мест проживания указанных граждан</w:t>
            </w:r>
            <w:proofErr w:type="gramEnd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бюджетов органов местного самоуправления.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C12E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Органы местного самоуправления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12EDF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 старосты</w:t>
            </w:r>
          </w:p>
        </w:tc>
      </w:tr>
      <w:tr w:rsidR="002C0FDD" w:rsidRPr="0030224B" w:rsidTr="002C0FDD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сходов граждан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и информирование граждан по вопросам обеспечения пожарной безопасности в жилом секторе, доведение информации о требованиях и правилах пожарной безопасности на объектах жилого фонда, разъяснение мер ответственности и последствиях нарушения требований пожарной безопасности.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Сельские старосты</w:t>
            </w:r>
          </w:p>
        </w:tc>
      </w:tr>
      <w:tr w:rsidR="002C0FDD" w:rsidRPr="0030224B" w:rsidTr="002C0FDD">
        <w:tc>
          <w:tcPr>
            <w:tcW w:w="9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Профилактические мероприятия, направленные на обучение граждан мерам пожарной безопасности по месту жительства и проведение противопожарной пропаганды</w:t>
            </w:r>
          </w:p>
        </w:tc>
      </w:tr>
      <w:tr w:rsidR="002C0FDD" w:rsidRPr="0030224B" w:rsidTr="002C0FDD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противопожарных инструктажей с гражданами по месту жительства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до граждан требований и норм пожарной безопасности, предъявляемых к объектам жилого сектора, правилах противопожарного режима на объектах жилого сектора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C12E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C0FDD" w:rsidRPr="0030224B" w:rsidTr="002C0FDD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бесед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граждан по вопросам обеспечения пожарной безопасности в жилом секторе, доведение информации о требованиях и правилах пожарной безопасности на объектах жилого фонда, разъяснение мер ответственности и последствиях нарушения требований пожарной безопасности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Проведение профилактических бесед о поведении в быту с </w:t>
            </w:r>
            <w:proofErr w:type="spellStart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подучётной</w:t>
            </w:r>
            <w:proofErr w:type="spellEnd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категорией лиц (социально незащищенными слоями населения), а также их родственниками и иными лицами, способными оказать влияние на их поведение</w:t>
            </w:r>
            <w:proofErr w:type="gramEnd"/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9D19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C0FDD" w:rsidRPr="0030224B" w:rsidTr="002C0FDD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наглядного печатного материала, направленного на предупреждение возникновения пожаров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 распространение в местах проживания граждан инструкций, листовок, памяток о правилах пожарной безопасности в быту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Организации, осуществляющие управление многоквартирными жилыми домами</w:t>
            </w:r>
          </w:p>
        </w:tc>
      </w:tr>
      <w:tr w:rsidR="002C0FDD" w:rsidRPr="0030224B" w:rsidTr="002C0FDD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пропагандистских и агитационных публичных мероприятий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9D19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proofErr w:type="gramStart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Размещение на информационных стендах в подъездах многоэтажных жилых домов материалов по вопросам обеспечения пожарной безопасности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Показ видеороликов, телепередач, мультфильмов по пожарной безопасности для детской аудитории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Организация взаимодействия с местными СМИ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Проведение массовых пропагандистских акций для привлечения внимания к проблемам пожарной безопасности в быту, формирование определенного алгоритма действий, системы правил поведения в той или иной пожарной ситуации.</w:t>
            </w:r>
            <w:proofErr w:type="gramEnd"/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910" w:rsidRPr="0030224B" w:rsidRDefault="002C0FDD" w:rsidP="009D19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Органы местного 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D1910" w:rsidRPr="0030224B" w:rsidRDefault="009D1910" w:rsidP="009D1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FDD" w:rsidRPr="0030224B" w:rsidRDefault="002C0FDD" w:rsidP="009D1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7994" w:rsidRPr="0030224B" w:rsidRDefault="008C7994" w:rsidP="008C7994">
      <w:pPr>
        <w:spacing w:after="24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7994" w:rsidRPr="0030224B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7"/>
        <w:gridCol w:w="2589"/>
        <w:gridCol w:w="1583"/>
        <w:gridCol w:w="1295"/>
        <w:gridCol w:w="1295"/>
        <w:gridCol w:w="1008"/>
        <w:gridCol w:w="1008"/>
      </w:tblGrid>
      <w:tr w:rsidR="008C7994" w:rsidRPr="0030224B" w:rsidTr="0022510A">
        <w:trPr>
          <w:trHeight w:val="12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30224B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30224B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30224B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30224B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30224B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30224B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30224B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1EF6" w:rsidRPr="0030224B" w:rsidRDefault="00CA1EF6" w:rsidP="00E90ABF">
      <w:pPr>
        <w:pStyle w:val="a4"/>
        <w:shd w:val="clear" w:color="auto" w:fill="F9F9F9"/>
        <w:spacing w:before="0" w:beforeAutospacing="0" w:after="0" w:afterAutospacing="0" w:line="360" w:lineRule="atLeast"/>
        <w:textAlignment w:val="baseline"/>
      </w:pPr>
    </w:p>
    <w:sectPr w:rsidR="00CA1EF6" w:rsidRPr="0030224B" w:rsidSect="0030224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7994"/>
    <w:rsid w:val="001B0878"/>
    <w:rsid w:val="00200889"/>
    <w:rsid w:val="00223E85"/>
    <w:rsid w:val="0022510A"/>
    <w:rsid w:val="00250AFC"/>
    <w:rsid w:val="002C0FDD"/>
    <w:rsid w:val="0030224B"/>
    <w:rsid w:val="0045365E"/>
    <w:rsid w:val="005C64DF"/>
    <w:rsid w:val="00620B02"/>
    <w:rsid w:val="00650841"/>
    <w:rsid w:val="006F5356"/>
    <w:rsid w:val="00714950"/>
    <w:rsid w:val="00781A74"/>
    <w:rsid w:val="008C7994"/>
    <w:rsid w:val="009139BF"/>
    <w:rsid w:val="009D1910"/>
    <w:rsid w:val="009F510B"/>
    <w:rsid w:val="00A17E32"/>
    <w:rsid w:val="00AA2F3A"/>
    <w:rsid w:val="00BE0477"/>
    <w:rsid w:val="00C12EDF"/>
    <w:rsid w:val="00CA1EF6"/>
    <w:rsid w:val="00DA48AC"/>
    <w:rsid w:val="00E776E8"/>
    <w:rsid w:val="00E90ABF"/>
    <w:rsid w:val="00F46269"/>
    <w:rsid w:val="00FA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8C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C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C79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251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8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9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8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69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06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92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809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126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595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21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833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12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4480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8718" TargetMode="External"/><Relationship Id="rId12" Type="http://schemas.openxmlformats.org/officeDocument/2006/relationships/hyperlink" Target="https://docs.cntd.ru/document/9023448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hyperlink" Target="https://docs.cntd.ru/document/9028718" TargetMode="External"/><Relationship Id="rId5" Type="http://schemas.openxmlformats.org/officeDocument/2006/relationships/hyperlink" Target="https://docs.cntd.ru/document/9028718" TargetMode="External"/><Relationship Id="rId10" Type="http://schemas.openxmlformats.org/officeDocument/2006/relationships/hyperlink" Target="https://docs.cntd.ru/document/901876063" TargetMode="External"/><Relationship Id="rId4" Type="http://schemas.openxmlformats.org/officeDocument/2006/relationships/hyperlink" Target="https://docs.cntd.ru/document/901876063" TargetMode="External"/><Relationship Id="rId9" Type="http://schemas.openxmlformats.org/officeDocument/2006/relationships/hyperlink" Target="https://docs.cntd.ru/document/90049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3114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Никулино</dc:creator>
  <cp:keywords/>
  <dc:description/>
  <cp:lastModifiedBy>Николаевка</cp:lastModifiedBy>
  <cp:revision>13</cp:revision>
  <cp:lastPrinted>2022-01-12T05:14:00Z</cp:lastPrinted>
  <dcterms:created xsi:type="dcterms:W3CDTF">2022-01-11T07:41:00Z</dcterms:created>
  <dcterms:modified xsi:type="dcterms:W3CDTF">2023-01-16T02:57:00Z</dcterms:modified>
</cp:coreProperties>
</file>