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8E" w:rsidRPr="003B31B6" w:rsidRDefault="000A6E8E" w:rsidP="000A6E8E">
      <w:pPr>
        <w:spacing w:after="0" w:line="240" w:lineRule="auto"/>
        <w:jc w:val="center"/>
        <w:rPr>
          <w:rFonts w:ascii="Times New Roman" w:hAnsi="Times New Roman" w:cs="Times New Roman"/>
          <w:b/>
          <w:i/>
          <w:sz w:val="56"/>
          <w:szCs w:val="56"/>
        </w:rPr>
      </w:pPr>
      <w:r w:rsidRPr="003B31B6">
        <w:rPr>
          <w:rFonts w:ascii="Times New Roman" w:hAnsi="Times New Roman" w:cs="Times New Roman"/>
          <w:b/>
          <w:i/>
          <w:sz w:val="56"/>
          <w:szCs w:val="56"/>
        </w:rPr>
        <w:t>Николаевский Вестник</w:t>
      </w:r>
    </w:p>
    <w:p w:rsidR="000A6E8E" w:rsidRDefault="000A6E8E" w:rsidP="000A6E8E">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7F434C" w:rsidRDefault="007F434C" w:rsidP="007F434C">
      <w:pPr>
        <w:tabs>
          <w:tab w:val="left" w:pos="2189"/>
        </w:tabs>
        <w:spacing w:after="0" w:line="240" w:lineRule="auto"/>
        <w:rPr>
          <w:rFonts w:ascii="Times New Roman" w:hAnsi="Times New Roman" w:cs="Times New Roman"/>
          <w:b/>
          <w:caps/>
          <w:sz w:val="24"/>
          <w:szCs w:val="24"/>
        </w:rPr>
      </w:pPr>
    </w:p>
    <w:p w:rsidR="007F434C" w:rsidRDefault="007F434C" w:rsidP="007F434C">
      <w:pPr>
        <w:spacing w:after="0" w:line="240" w:lineRule="auto"/>
        <w:jc w:val="center"/>
        <w:rPr>
          <w:rFonts w:ascii="Times New Roman" w:hAnsi="Times New Roman" w:cs="Times New Roman"/>
          <w:b/>
          <w:caps/>
          <w:sz w:val="24"/>
          <w:szCs w:val="24"/>
        </w:rPr>
      </w:pPr>
    </w:p>
    <w:p w:rsidR="00E16CED" w:rsidRPr="0016721E" w:rsidRDefault="00E16CED" w:rsidP="00E16CED">
      <w:pPr>
        <w:spacing w:after="0" w:line="240" w:lineRule="auto"/>
        <w:ind w:firstLine="709"/>
        <w:jc w:val="center"/>
        <w:rPr>
          <w:rFonts w:ascii="Times New Roman" w:hAnsi="Times New Roman" w:cs="Times New Roman"/>
          <w:b/>
          <w:caps/>
          <w:sz w:val="24"/>
          <w:szCs w:val="24"/>
        </w:rPr>
      </w:pPr>
      <w:r w:rsidRPr="0016721E">
        <w:rPr>
          <w:rFonts w:ascii="Times New Roman" w:hAnsi="Times New Roman" w:cs="Times New Roman"/>
          <w:b/>
          <w:caps/>
          <w:sz w:val="24"/>
          <w:szCs w:val="24"/>
        </w:rPr>
        <w:t>Администрация Николаевского сельсовета</w:t>
      </w:r>
    </w:p>
    <w:p w:rsidR="00E16CED" w:rsidRPr="0016721E" w:rsidRDefault="00E16CED" w:rsidP="00E16CED">
      <w:pPr>
        <w:spacing w:after="0" w:line="240" w:lineRule="auto"/>
        <w:ind w:firstLine="709"/>
        <w:jc w:val="center"/>
        <w:rPr>
          <w:rFonts w:ascii="Times New Roman" w:hAnsi="Times New Roman" w:cs="Times New Roman"/>
          <w:b/>
          <w:caps/>
          <w:sz w:val="24"/>
          <w:szCs w:val="24"/>
        </w:rPr>
      </w:pPr>
      <w:r w:rsidRPr="0016721E">
        <w:rPr>
          <w:rFonts w:ascii="Times New Roman" w:hAnsi="Times New Roman" w:cs="Times New Roman"/>
          <w:b/>
          <w:caps/>
          <w:sz w:val="24"/>
          <w:szCs w:val="24"/>
        </w:rPr>
        <w:t>Татарского района Новосибирской области</w:t>
      </w:r>
    </w:p>
    <w:p w:rsidR="00E16CED" w:rsidRPr="0016721E" w:rsidRDefault="00E16CED" w:rsidP="00E16CED">
      <w:pPr>
        <w:spacing w:after="0" w:line="240" w:lineRule="auto"/>
        <w:ind w:firstLine="709"/>
        <w:jc w:val="center"/>
        <w:rPr>
          <w:rFonts w:ascii="Times New Roman" w:hAnsi="Times New Roman" w:cs="Times New Roman"/>
          <w:b/>
          <w:sz w:val="24"/>
          <w:szCs w:val="24"/>
        </w:rPr>
      </w:pPr>
    </w:p>
    <w:p w:rsidR="00E16CED" w:rsidRPr="0016721E" w:rsidRDefault="00E16CED" w:rsidP="00E16CED">
      <w:pPr>
        <w:spacing w:after="0" w:line="240" w:lineRule="auto"/>
        <w:ind w:firstLine="709"/>
        <w:jc w:val="center"/>
        <w:rPr>
          <w:rFonts w:ascii="Times New Roman" w:hAnsi="Times New Roman" w:cs="Times New Roman"/>
          <w:b/>
          <w:sz w:val="24"/>
          <w:szCs w:val="24"/>
        </w:rPr>
      </w:pPr>
    </w:p>
    <w:p w:rsidR="00E16CED" w:rsidRPr="0016721E" w:rsidRDefault="00E16CED" w:rsidP="00E16CED">
      <w:pPr>
        <w:spacing w:after="0" w:line="240" w:lineRule="auto"/>
        <w:ind w:firstLine="709"/>
        <w:jc w:val="center"/>
        <w:rPr>
          <w:rFonts w:ascii="Times New Roman" w:hAnsi="Times New Roman" w:cs="Times New Roman"/>
          <w:b/>
          <w:sz w:val="24"/>
          <w:szCs w:val="24"/>
        </w:rPr>
      </w:pPr>
      <w:r w:rsidRPr="0016721E">
        <w:rPr>
          <w:rFonts w:ascii="Times New Roman" w:hAnsi="Times New Roman" w:cs="Times New Roman"/>
          <w:b/>
          <w:sz w:val="24"/>
          <w:szCs w:val="24"/>
        </w:rPr>
        <w:t>ПОСТАНОВЛЕНИЕ</w:t>
      </w:r>
    </w:p>
    <w:p w:rsidR="00E16CED" w:rsidRPr="0016721E" w:rsidRDefault="00E16CED" w:rsidP="00E16CED">
      <w:pPr>
        <w:spacing w:after="0" w:line="240" w:lineRule="auto"/>
        <w:ind w:firstLine="709"/>
        <w:jc w:val="center"/>
        <w:rPr>
          <w:rFonts w:ascii="Times New Roman" w:hAnsi="Times New Roman" w:cs="Times New Roman"/>
          <w:b/>
          <w:sz w:val="24"/>
          <w:szCs w:val="24"/>
        </w:rPr>
      </w:pPr>
      <w:r w:rsidRPr="0016721E">
        <w:rPr>
          <w:rFonts w:ascii="Times New Roman" w:hAnsi="Times New Roman" w:cs="Times New Roman"/>
          <w:sz w:val="24"/>
          <w:szCs w:val="24"/>
        </w:rPr>
        <w:t>10.12.2019                                                                                                              № 50</w:t>
      </w:r>
    </w:p>
    <w:p w:rsidR="00E16CED" w:rsidRPr="0016721E" w:rsidRDefault="00E16CED" w:rsidP="00E16CED">
      <w:pPr>
        <w:spacing w:after="0" w:line="240" w:lineRule="auto"/>
        <w:ind w:firstLine="709"/>
        <w:jc w:val="center"/>
        <w:rPr>
          <w:rFonts w:ascii="Times New Roman" w:hAnsi="Times New Roman" w:cs="Times New Roman"/>
          <w:sz w:val="24"/>
          <w:szCs w:val="24"/>
        </w:rPr>
      </w:pPr>
      <w:r w:rsidRPr="0016721E">
        <w:rPr>
          <w:rFonts w:ascii="Times New Roman" w:hAnsi="Times New Roman" w:cs="Times New Roman"/>
          <w:sz w:val="24"/>
          <w:szCs w:val="24"/>
        </w:rPr>
        <w:t>село Николаевка</w:t>
      </w:r>
    </w:p>
    <w:p w:rsidR="00E16CED" w:rsidRPr="0016721E" w:rsidRDefault="00E16CED" w:rsidP="00E16CED">
      <w:pPr>
        <w:spacing w:after="0" w:line="240" w:lineRule="auto"/>
        <w:ind w:firstLine="709"/>
        <w:rPr>
          <w:rFonts w:ascii="Times New Roman" w:hAnsi="Times New Roman" w:cs="Times New Roman"/>
          <w:b/>
          <w:sz w:val="24"/>
          <w:szCs w:val="24"/>
        </w:rPr>
      </w:pPr>
    </w:p>
    <w:p w:rsidR="00E16CED" w:rsidRPr="0016721E" w:rsidRDefault="00E16CED" w:rsidP="00E16CED">
      <w:pPr>
        <w:pStyle w:val="a6"/>
        <w:spacing w:before="0" w:beforeAutospacing="0" w:after="0" w:afterAutospacing="0"/>
        <w:ind w:firstLine="709"/>
        <w:jc w:val="center"/>
        <w:rPr>
          <w:b/>
        </w:rPr>
      </w:pPr>
      <w:r w:rsidRPr="0016721E">
        <w:rPr>
          <w:b/>
        </w:rPr>
        <w:t>Об основных направлениях долговой политики Николаевского сельсовета Татарского района Новосибирской области  на 2020 год и плановый период 2021 и 2022 годов</w:t>
      </w:r>
    </w:p>
    <w:p w:rsidR="00E16CED" w:rsidRPr="0016721E" w:rsidRDefault="00E16CED" w:rsidP="00E16CED">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E16CED" w:rsidRPr="0016721E" w:rsidRDefault="00E16CED" w:rsidP="00E16CED">
      <w:pPr>
        <w:pStyle w:val="ConsPlusNormal"/>
        <w:ind w:firstLine="709"/>
        <w:jc w:val="both"/>
        <w:rPr>
          <w:szCs w:val="24"/>
        </w:rPr>
      </w:pPr>
      <w:r w:rsidRPr="0016721E">
        <w:rPr>
          <w:szCs w:val="24"/>
        </w:rPr>
        <w:t xml:space="preserve">В соответствии с </w:t>
      </w:r>
      <w:hyperlink r:id="rId6" w:history="1">
        <w:r w:rsidRPr="0016721E">
          <w:rPr>
            <w:szCs w:val="24"/>
          </w:rPr>
          <w:t>пунктом 13 статьи 107.1</w:t>
        </w:r>
      </w:hyperlink>
      <w:r w:rsidRPr="0016721E">
        <w:rPr>
          <w:szCs w:val="24"/>
        </w:rPr>
        <w:t xml:space="preserve"> Бюджетного кодекса Российской Федерации</w:t>
      </w:r>
      <w:r w:rsidRPr="0016721E">
        <w:rPr>
          <w:bCs/>
          <w:spacing w:val="-6"/>
          <w:szCs w:val="24"/>
        </w:rPr>
        <w:t xml:space="preserve">, распоряжением  Правительства Новосибирской области  №370-рп от </w:t>
      </w:r>
      <w:r w:rsidRPr="0016721E">
        <w:rPr>
          <w:szCs w:val="24"/>
        </w:rPr>
        <w:t xml:space="preserve">11.09.2019 </w:t>
      </w:r>
      <w:r w:rsidRPr="0016721E">
        <w:rPr>
          <w:bCs/>
          <w:spacing w:val="-6"/>
          <w:szCs w:val="24"/>
        </w:rPr>
        <w:t xml:space="preserve">года «Об основных </w:t>
      </w:r>
      <w:hyperlink w:anchor="P32" w:history="1">
        <w:r w:rsidRPr="0016721E">
          <w:rPr>
            <w:szCs w:val="24"/>
          </w:rPr>
          <w:t>направления</w:t>
        </w:r>
      </w:hyperlink>
      <w:r w:rsidRPr="0016721E">
        <w:rPr>
          <w:szCs w:val="24"/>
        </w:rPr>
        <w:t xml:space="preserve">х  долговой политики Новосибирской области на 2020 год и на плановый период 2021 и 2022 годов», </w:t>
      </w:r>
      <w:r w:rsidRPr="0016721E">
        <w:rPr>
          <w:bCs/>
          <w:spacing w:val="-6"/>
          <w:szCs w:val="24"/>
        </w:rPr>
        <w:t xml:space="preserve"> постановляет:</w:t>
      </w:r>
    </w:p>
    <w:p w:rsidR="00E16CED" w:rsidRPr="0016721E" w:rsidRDefault="00E16CED" w:rsidP="00E16CED">
      <w:pPr>
        <w:pStyle w:val="a6"/>
        <w:spacing w:before="0" w:beforeAutospacing="0" w:after="0" w:afterAutospacing="0"/>
        <w:ind w:firstLine="709"/>
      </w:pPr>
      <w:r w:rsidRPr="0016721E">
        <w:t xml:space="preserve">          1. Утвердить  основные направления долговой  политики Николаевского сельсовета Татарского района Новосибирской области на 2020 год и плановый период 2021 и 2022 годов  (приложение 1)</w:t>
      </w:r>
    </w:p>
    <w:p w:rsidR="00E16CED" w:rsidRPr="0016721E" w:rsidRDefault="00E16CED" w:rsidP="00E16CED">
      <w:pPr>
        <w:spacing w:after="0" w:line="240" w:lineRule="auto"/>
        <w:ind w:firstLine="709"/>
        <w:jc w:val="both"/>
        <w:rPr>
          <w:rFonts w:ascii="Times New Roman" w:hAnsi="Times New Roman" w:cs="Times New Roman"/>
          <w:sz w:val="24"/>
          <w:szCs w:val="24"/>
        </w:rPr>
      </w:pPr>
      <w:r w:rsidRPr="0016721E">
        <w:rPr>
          <w:rFonts w:ascii="Times New Roman" w:hAnsi="Times New Roman" w:cs="Times New Roman"/>
          <w:sz w:val="24"/>
          <w:szCs w:val="24"/>
        </w:rPr>
        <w:t>2. Настоящее постановление вступает в силу с 1 января 2020 года.</w:t>
      </w:r>
    </w:p>
    <w:p w:rsidR="00E16CED" w:rsidRPr="0016721E" w:rsidRDefault="00E16CED" w:rsidP="00E16CED">
      <w:pPr>
        <w:pStyle w:val="ConsPlusTitle"/>
        <w:ind w:firstLine="709"/>
        <w:jc w:val="both"/>
        <w:rPr>
          <w:b w:val="0"/>
          <w:bCs/>
          <w:szCs w:val="24"/>
        </w:rPr>
      </w:pPr>
    </w:p>
    <w:p w:rsidR="00E16CED" w:rsidRPr="0016721E" w:rsidRDefault="00E16CED" w:rsidP="00E16CED">
      <w:pPr>
        <w:pStyle w:val="ConsPlusNormal"/>
        <w:ind w:firstLine="709"/>
        <w:jc w:val="center"/>
        <w:rPr>
          <w:szCs w:val="24"/>
        </w:rPr>
      </w:pPr>
    </w:p>
    <w:p w:rsidR="00E16CED" w:rsidRPr="0016721E" w:rsidRDefault="00E16CED" w:rsidP="00E16CED">
      <w:pPr>
        <w:pStyle w:val="ConsPlusNormal"/>
        <w:ind w:firstLine="709"/>
        <w:rPr>
          <w:szCs w:val="24"/>
        </w:rPr>
      </w:pPr>
    </w:p>
    <w:p w:rsidR="00E16CED" w:rsidRPr="0016721E" w:rsidRDefault="00E16CED" w:rsidP="00E16CED">
      <w:pPr>
        <w:pStyle w:val="ConsPlusNormal"/>
        <w:ind w:firstLine="709"/>
        <w:rPr>
          <w:szCs w:val="24"/>
        </w:rPr>
      </w:pPr>
      <w:r w:rsidRPr="0016721E">
        <w:rPr>
          <w:szCs w:val="24"/>
        </w:rPr>
        <w:t xml:space="preserve">Глава Николаевского сельсовета                                         </w:t>
      </w:r>
      <w:bookmarkStart w:id="0" w:name="Par29"/>
      <w:bookmarkEnd w:id="0"/>
      <w:r w:rsidRPr="0016721E">
        <w:rPr>
          <w:szCs w:val="24"/>
        </w:rPr>
        <w:t>О.С. Прокопенко</w:t>
      </w:r>
    </w:p>
    <w:p w:rsidR="00E16CED" w:rsidRPr="0016721E" w:rsidRDefault="00E16CED" w:rsidP="00E16CED">
      <w:pPr>
        <w:pStyle w:val="ConsPlusNormal"/>
        <w:ind w:firstLine="709"/>
        <w:jc w:val="center"/>
        <w:rPr>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Default="00E16CED" w:rsidP="00E16CED">
      <w:pPr>
        <w:widowControl w:val="0"/>
        <w:autoSpaceDE w:val="0"/>
        <w:autoSpaceDN w:val="0"/>
        <w:adjustRightInd w:val="0"/>
        <w:ind w:firstLine="709"/>
        <w:jc w:val="right"/>
        <w:outlineLvl w:val="0"/>
      </w:pPr>
    </w:p>
    <w:p w:rsidR="00E16CED" w:rsidRDefault="00E16CED" w:rsidP="00E16CED">
      <w:pPr>
        <w:widowControl w:val="0"/>
        <w:autoSpaceDE w:val="0"/>
        <w:autoSpaceDN w:val="0"/>
        <w:adjustRightInd w:val="0"/>
        <w:ind w:firstLine="709"/>
        <w:jc w:val="right"/>
        <w:outlineLvl w:val="0"/>
      </w:pPr>
    </w:p>
    <w:p w:rsidR="00E16CED" w:rsidRDefault="00E16CED" w:rsidP="00E16CED">
      <w:pPr>
        <w:widowControl w:val="0"/>
        <w:autoSpaceDE w:val="0"/>
        <w:autoSpaceDN w:val="0"/>
        <w:adjustRightInd w:val="0"/>
        <w:ind w:firstLine="709"/>
        <w:jc w:val="right"/>
        <w:outlineLvl w:val="0"/>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pStyle w:val="UNFORMATTEXT"/>
        <w:ind w:firstLine="709"/>
        <w:jc w:val="right"/>
        <w:rPr>
          <w:rFonts w:ascii="Times New Roman" w:hAnsi="Times New Roman" w:cs="Times New Roman"/>
          <w:b/>
          <w:sz w:val="24"/>
          <w:szCs w:val="24"/>
        </w:rPr>
      </w:pPr>
      <w:r w:rsidRPr="0016721E">
        <w:rPr>
          <w:rFonts w:ascii="Times New Roman" w:hAnsi="Times New Roman" w:cs="Times New Roman"/>
          <w:b/>
          <w:sz w:val="24"/>
          <w:szCs w:val="24"/>
        </w:rPr>
        <w:t>УТВЕРЖДЕНЫ</w:t>
      </w:r>
    </w:p>
    <w:p w:rsidR="00E16CED" w:rsidRPr="0016721E" w:rsidRDefault="00E16CED" w:rsidP="00E16CED">
      <w:pPr>
        <w:pStyle w:val="UNFORMATTEXT"/>
        <w:ind w:firstLine="709"/>
        <w:jc w:val="right"/>
        <w:rPr>
          <w:rFonts w:ascii="Times New Roman" w:hAnsi="Times New Roman" w:cs="Times New Roman"/>
          <w:sz w:val="24"/>
          <w:szCs w:val="24"/>
        </w:rPr>
      </w:pPr>
      <w:r w:rsidRPr="0016721E">
        <w:rPr>
          <w:rFonts w:ascii="Times New Roman" w:hAnsi="Times New Roman" w:cs="Times New Roman"/>
          <w:sz w:val="24"/>
          <w:szCs w:val="24"/>
        </w:rPr>
        <w:t xml:space="preserve">постановлением администрации </w:t>
      </w:r>
    </w:p>
    <w:p w:rsidR="00E16CED" w:rsidRPr="0016721E" w:rsidRDefault="00E16CED" w:rsidP="00E16CED">
      <w:pPr>
        <w:pStyle w:val="UNFORMATTEXT"/>
        <w:ind w:firstLine="709"/>
        <w:jc w:val="right"/>
        <w:rPr>
          <w:rFonts w:ascii="Times New Roman" w:hAnsi="Times New Roman" w:cs="Times New Roman"/>
          <w:sz w:val="24"/>
          <w:szCs w:val="24"/>
        </w:rPr>
      </w:pPr>
      <w:r>
        <w:rPr>
          <w:rFonts w:ascii="Times New Roman" w:hAnsi="Times New Roman" w:cs="Times New Roman"/>
          <w:sz w:val="24"/>
          <w:szCs w:val="24"/>
        </w:rPr>
        <w:t xml:space="preserve">Николаевского сельсовета Татарского района </w:t>
      </w:r>
    </w:p>
    <w:p w:rsidR="00E16CED" w:rsidRPr="0016721E" w:rsidRDefault="00E16CED" w:rsidP="00E16CED">
      <w:pPr>
        <w:pStyle w:val="UNFORMATTEXT"/>
        <w:ind w:firstLine="709"/>
        <w:jc w:val="right"/>
        <w:rPr>
          <w:rFonts w:ascii="Times New Roman" w:hAnsi="Times New Roman" w:cs="Times New Roman"/>
          <w:sz w:val="24"/>
          <w:szCs w:val="24"/>
        </w:rPr>
      </w:pPr>
      <w:r>
        <w:rPr>
          <w:rFonts w:ascii="Times New Roman" w:hAnsi="Times New Roman" w:cs="Times New Roman"/>
          <w:sz w:val="24"/>
          <w:szCs w:val="24"/>
        </w:rPr>
        <w:t xml:space="preserve">Новосибирской </w:t>
      </w:r>
      <w:r w:rsidRPr="0016721E">
        <w:rPr>
          <w:rFonts w:ascii="Times New Roman" w:hAnsi="Times New Roman" w:cs="Times New Roman"/>
          <w:sz w:val="24"/>
          <w:szCs w:val="24"/>
        </w:rPr>
        <w:t>области</w:t>
      </w:r>
      <w:r>
        <w:rPr>
          <w:rFonts w:ascii="Times New Roman" w:hAnsi="Times New Roman" w:cs="Times New Roman"/>
          <w:sz w:val="24"/>
          <w:szCs w:val="24"/>
        </w:rPr>
        <w:t xml:space="preserve"> </w:t>
      </w:r>
      <w:r w:rsidRPr="0016721E">
        <w:rPr>
          <w:rFonts w:ascii="Times New Roman" w:hAnsi="Times New Roman" w:cs="Times New Roman"/>
          <w:sz w:val="24"/>
          <w:szCs w:val="24"/>
        </w:rPr>
        <w:t>от</w:t>
      </w:r>
      <w:r>
        <w:rPr>
          <w:rFonts w:ascii="Times New Roman" w:hAnsi="Times New Roman" w:cs="Times New Roman"/>
          <w:sz w:val="24"/>
          <w:szCs w:val="24"/>
        </w:rPr>
        <w:t xml:space="preserve"> 10.12.</w:t>
      </w:r>
      <w:r w:rsidRPr="0016721E">
        <w:rPr>
          <w:rFonts w:ascii="Times New Roman" w:hAnsi="Times New Roman" w:cs="Times New Roman"/>
          <w:sz w:val="24"/>
          <w:szCs w:val="24"/>
        </w:rPr>
        <w:t xml:space="preserve">2019 № </w:t>
      </w:r>
      <w:r>
        <w:rPr>
          <w:rFonts w:ascii="Times New Roman" w:hAnsi="Times New Roman" w:cs="Times New Roman"/>
          <w:sz w:val="24"/>
          <w:szCs w:val="24"/>
        </w:rPr>
        <w:t>50</w:t>
      </w:r>
      <w:r w:rsidRPr="0016721E">
        <w:rPr>
          <w:rFonts w:ascii="Times New Roman" w:hAnsi="Times New Roman" w:cs="Times New Roman"/>
          <w:sz w:val="24"/>
          <w:szCs w:val="24"/>
        </w:rPr>
        <w:t xml:space="preserve">  </w:t>
      </w:r>
    </w:p>
    <w:p w:rsidR="00E16CED" w:rsidRPr="0016721E" w:rsidRDefault="00E16CED" w:rsidP="00E16CED">
      <w:pPr>
        <w:pStyle w:val="HEADERTEXT"/>
        <w:ind w:firstLine="709"/>
        <w:jc w:val="center"/>
        <w:rPr>
          <w:rFonts w:ascii="Times New Roman" w:hAnsi="Times New Roman" w:cs="Times New Roman"/>
          <w:b/>
          <w:bCs/>
          <w:color w:val="000001"/>
          <w:sz w:val="24"/>
          <w:szCs w:val="24"/>
        </w:rPr>
      </w:pPr>
    </w:p>
    <w:p w:rsidR="00E16CED" w:rsidRPr="0016721E" w:rsidRDefault="00E16CED" w:rsidP="00E16CED">
      <w:pPr>
        <w:spacing w:after="0" w:line="240" w:lineRule="auto"/>
        <w:ind w:firstLine="709"/>
        <w:jc w:val="center"/>
        <w:rPr>
          <w:rFonts w:ascii="Times New Roman" w:hAnsi="Times New Roman" w:cs="Times New Roman"/>
          <w:b/>
          <w:sz w:val="24"/>
          <w:szCs w:val="24"/>
        </w:rPr>
      </w:pPr>
      <w:r w:rsidRPr="0016721E">
        <w:rPr>
          <w:rFonts w:ascii="Times New Roman" w:hAnsi="Times New Roman" w:cs="Times New Roman"/>
          <w:b/>
          <w:sz w:val="24"/>
          <w:szCs w:val="24"/>
        </w:rPr>
        <w:t>ОСНОВНЫЕ НАПРАВЛЕНИЯ</w:t>
      </w:r>
    </w:p>
    <w:p w:rsidR="00E16CED" w:rsidRPr="0016721E" w:rsidRDefault="00E16CED" w:rsidP="00E16CED">
      <w:pPr>
        <w:spacing w:after="0" w:line="240" w:lineRule="auto"/>
        <w:ind w:firstLine="709"/>
        <w:jc w:val="center"/>
        <w:rPr>
          <w:rFonts w:ascii="Times New Roman" w:hAnsi="Times New Roman" w:cs="Times New Roman"/>
          <w:b/>
          <w:sz w:val="24"/>
          <w:szCs w:val="24"/>
        </w:rPr>
      </w:pPr>
      <w:r w:rsidRPr="0016721E">
        <w:rPr>
          <w:rFonts w:ascii="Times New Roman" w:hAnsi="Times New Roman" w:cs="Times New Roman"/>
          <w:b/>
          <w:sz w:val="24"/>
          <w:szCs w:val="24"/>
        </w:rPr>
        <w:t xml:space="preserve"> долговой политики  Николаевского сельсовета Татарского района Новосибирской области</w:t>
      </w:r>
      <w:r w:rsidRPr="0016721E">
        <w:rPr>
          <w:b/>
        </w:rPr>
        <w:t xml:space="preserve"> </w:t>
      </w:r>
      <w:r w:rsidRPr="0016721E">
        <w:rPr>
          <w:rFonts w:ascii="Times New Roman" w:hAnsi="Times New Roman" w:cs="Times New Roman"/>
          <w:b/>
          <w:sz w:val="24"/>
          <w:szCs w:val="24"/>
        </w:rPr>
        <w:t>на 2020 год и плановый период 2021 и 2022 годов</w:t>
      </w:r>
    </w:p>
    <w:p w:rsidR="00E16CED" w:rsidRPr="0016721E" w:rsidRDefault="00E16CED" w:rsidP="00E16CED">
      <w:pPr>
        <w:pStyle w:val="HEADERTEXT"/>
        <w:ind w:firstLine="709"/>
        <w:jc w:val="center"/>
        <w:rPr>
          <w:rFonts w:ascii="Times New Roman" w:hAnsi="Times New Roman" w:cs="Times New Roman"/>
          <w:b/>
          <w:bCs/>
          <w:color w:val="000001"/>
          <w:sz w:val="24"/>
          <w:szCs w:val="24"/>
        </w:rPr>
      </w:pPr>
    </w:p>
    <w:p w:rsidR="00E16CED" w:rsidRPr="00D314B6" w:rsidRDefault="00E16CED" w:rsidP="00E16CED">
      <w:pPr>
        <w:pStyle w:val="ConsPlusTitle"/>
        <w:ind w:firstLine="709"/>
        <w:jc w:val="center"/>
        <w:outlineLvl w:val="1"/>
        <w:rPr>
          <w:szCs w:val="24"/>
        </w:rPr>
      </w:pPr>
      <w:r w:rsidRPr="0016721E">
        <w:rPr>
          <w:szCs w:val="24"/>
        </w:rPr>
        <w:t>I. Общие положения</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 xml:space="preserve">1. Долговая политика администрации </w:t>
      </w:r>
      <w:r>
        <w:rPr>
          <w:rFonts w:ascii="Times New Roman" w:hAnsi="Times New Roman" w:cs="Times New Roman"/>
          <w:sz w:val="24"/>
          <w:szCs w:val="24"/>
        </w:rPr>
        <w:t xml:space="preserve">Николаевского </w:t>
      </w:r>
      <w:r w:rsidRPr="0016721E">
        <w:rPr>
          <w:rFonts w:ascii="Times New Roman" w:hAnsi="Times New Roman" w:cs="Times New Roman"/>
          <w:sz w:val="24"/>
          <w:szCs w:val="24"/>
        </w:rPr>
        <w:t>сельсовета Татарского района Новосибирской области (далее муниципальное образование) на 2020 год и плановый период 2021 и 2022 годов (далее - долговая политика) является составной частью бюджетной политики, и заключается в реализации комплекса мер, направленных на обеспечение потребности муниципального образования в заемном финансировании, своевременное и полное исполнение муниципальных долговых обязательств при минимизации расходов на их обслуживание, поддержание объема и структуры обязательств, исключающих их неисполнение.</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2. Основные направления долговой политики устанавливают основные факторы, определяющие характер и направления долговой политики, цели, задачи и инструменты реализации долговой политики, а также риски, возникающие в процессе управления муниципальным долгом(далее - муниципальный долг)муниципальным образованием.</w:t>
      </w:r>
    </w:p>
    <w:p w:rsidR="00E16CED" w:rsidRPr="0016721E" w:rsidRDefault="00E16CED" w:rsidP="00E16CED">
      <w:pPr>
        <w:pStyle w:val="ConsPlusTitle"/>
        <w:ind w:firstLine="709"/>
        <w:jc w:val="center"/>
        <w:outlineLvl w:val="1"/>
        <w:rPr>
          <w:szCs w:val="24"/>
        </w:rPr>
      </w:pPr>
      <w:r w:rsidRPr="0016721E">
        <w:rPr>
          <w:szCs w:val="24"/>
        </w:rPr>
        <w:t>II. Итоги реализации долговой политики</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3. С 2016 года муниципальное образование заемные средства в бюджет муниципального образования в виде бюджетных кредитов от других бюджетов бюджетной системы Российской Федерации и кредитов от кредитных организаций не привлекал.</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Муниципальные ценные бумаги не выпускались, муниципальные гарантии не предоставлялись.</w:t>
      </w:r>
    </w:p>
    <w:p w:rsidR="00E16CED" w:rsidRPr="0016721E" w:rsidRDefault="00E16CED" w:rsidP="00E16CED">
      <w:pPr>
        <w:spacing w:after="0" w:line="240" w:lineRule="auto"/>
        <w:ind w:firstLine="709"/>
        <w:jc w:val="both"/>
        <w:rPr>
          <w:rFonts w:ascii="Times New Roman" w:hAnsi="Times New Roman" w:cs="Times New Roman"/>
          <w:sz w:val="24"/>
          <w:szCs w:val="24"/>
        </w:rPr>
      </w:pPr>
      <w:r w:rsidRPr="0016721E">
        <w:rPr>
          <w:rFonts w:ascii="Times New Roman" w:hAnsi="Times New Roman" w:cs="Times New Roman"/>
          <w:sz w:val="24"/>
          <w:szCs w:val="24"/>
        </w:rPr>
        <w:t xml:space="preserve">Задолженности по долговым обязательствам муниципальное образование по состоянию на 01 декабря 2019 года не имеет.  </w:t>
      </w:r>
    </w:p>
    <w:p w:rsidR="00E16CED" w:rsidRPr="0016721E" w:rsidRDefault="00E16CED" w:rsidP="00E16CED">
      <w:pPr>
        <w:spacing w:after="0" w:line="240" w:lineRule="auto"/>
        <w:ind w:firstLine="709"/>
        <w:jc w:val="both"/>
        <w:rPr>
          <w:rFonts w:ascii="Times New Roman" w:hAnsi="Times New Roman" w:cs="Times New Roman"/>
          <w:sz w:val="24"/>
          <w:szCs w:val="24"/>
        </w:rPr>
      </w:pPr>
      <w:r w:rsidRPr="0016721E">
        <w:rPr>
          <w:rFonts w:ascii="Times New Roman" w:hAnsi="Times New Roman" w:cs="Times New Roman"/>
          <w:sz w:val="24"/>
          <w:szCs w:val="24"/>
        </w:rPr>
        <w:t xml:space="preserve"> </w:t>
      </w:r>
      <w:r w:rsidRPr="0016721E">
        <w:rPr>
          <w:rFonts w:ascii="Times New Roman" w:hAnsi="Times New Roman" w:cs="Times New Roman"/>
          <w:sz w:val="24"/>
          <w:szCs w:val="24"/>
        </w:rPr>
        <w:tab/>
        <w:t>4. Ежегодно решением о бюджете на соответствующий год утверждается верхний предел муниципального внутреннего долга муниципального образования, программа муниципальных внутренних заимствований, а также объем расходов на обслуживание муниципального внутреннего долга в соответствии с бюджетным законодательством Российской Федерации.</w:t>
      </w:r>
    </w:p>
    <w:p w:rsidR="00E16CED" w:rsidRPr="0016721E" w:rsidRDefault="00E16CED" w:rsidP="00E16CED">
      <w:pPr>
        <w:pStyle w:val="ConsPlusTitle"/>
        <w:ind w:firstLine="709"/>
        <w:jc w:val="center"/>
        <w:outlineLvl w:val="1"/>
        <w:rPr>
          <w:szCs w:val="24"/>
        </w:rPr>
      </w:pPr>
      <w:r w:rsidRPr="0016721E">
        <w:rPr>
          <w:szCs w:val="24"/>
        </w:rPr>
        <w:t>III. Основные факторы, определяющие характер</w:t>
      </w:r>
    </w:p>
    <w:p w:rsidR="00E16CED" w:rsidRPr="0016721E" w:rsidRDefault="00E16CED" w:rsidP="00E16CED">
      <w:pPr>
        <w:pStyle w:val="ConsPlusTitle"/>
        <w:ind w:firstLine="709"/>
        <w:jc w:val="center"/>
        <w:rPr>
          <w:szCs w:val="24"/>
        </w:rPr>
      </w:pPr>
      <w:r w:rsidRPr="0016721E">
        <w:rPr>
          <w:szCs w:val="24"/>
        </w:rPr>
        <w:t>и направления долговой политики</w:t>
      </w:r>
    </w:p>
    <w:p w:rsidR="00E16CED" w:rsidRPr="0016721E" w:rsidRDefault="00E16CED" w:rsidP="00E16CED">
      <w:pPr>
        <w:pStyle w:val="ConsPlusNormal"/>
        <w:ind w:firstLine="709"/>
        <w:jc w:val="both"/>
        <w:rPr>
          <w:szCs w:val="24"/>
        </w:rPr>
      </w:pPr>
      <w:r w:rsidRPr="0016721E">
        <w:rPr>
          <w:szCs w:val="24"/>
        </w:rPr>
        <w:t>5. Основными факторами, определяющими характер и направления долговой политики, являются:</w:t>
      </w:r>
    </w:p>
    <w:p w:rsidR="00E16CED" w:rsidRPr="0016721E" w:rsidRDefault="00E16CED" w:rsidP="00E16CED">
      <w:pPr>
        <w:pStyle w:val="ConsPlusNormal"/>
        <w:ind w:firstLine="709"/>
        <w:jc w:val="both"/>
        <w:rPr>
          <w:szCs w:val="24"/>
        </w:rPr>
      </w:pPr>
      <w:r w:rsidRPr="0016721E">
        <w:rPr>
          <w:szCs w:val="24"/>
        </w:rPr>
        <w:t>изменения, вносимые в бюджетное законодательство Российской Федерации и законодательство Российской Федерации о налогах и сборах, которые в сопоставимом виде приводят к диспропорции между доходами и расходами бюджета муниципального образования;</w:t>
      </w:r>
    </w:p>
    <w:p w:rsidR="00E16CED" w:rsidRPr="0016721E" w:rsidRDefault="00E16CED" w:rsidP="00E16CED">
      <w:pPr>
        <w:pStyle w:val="ConsPlusNormal"/>
        <w:ind w:firstLine="709"/>
        <w:jc w:val="both"/>
        <w:rPr>
          <w:szCs w:val="24"/>
        </w:rPr>
      </w:pPr>
      <w:r w:rsidRPr="0016721E">
        <w:rPr>
          <w:szCs w:val="24"/>
        </w:rPr>
        <w:t xml:space="preserve">необходимость финансового обеспечения расходных обязательств муниципального образования, принимаемых с учетом политики расходования бюджетных средств, направленной на достижение национальных целей и стратегических задач, установленных </w:t>
      </w:r>
      <w:hyperlink r:id="rId7" w:history="1">
        <w:r w:rsidRPr="0016721E">
          <w:rPr>
            <w:szCs w:val="24"/>
          </w:rPr>
          <w:t>Указом</w:t>
        </w:r>
      </w:hyperlink>
      <w:r w:rsidRPr="0016721E">
        <w:rPr>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E16CED" w:rsidRPr="0016721E" w:rsidRDefault="00E16CED" w:rsidP="00E16CED">
      <w:pPr>
        <w:pStyle w:val="ConsPlusNormal"/>
        <w:ind w:firstLine="709"/>
        <w:jc w:val="both"/>
        <w:rPr>
          <w:szCs w:val="24"/>
        </w:rPr>
      </w:pPr>
      <w:r w:rsidRPr="0016721E">
        <w:rPr>
          <w:szCs w:val="24"/>
        </w:rPr>
        <w:t>необходимость ежегодной индексации расходов бюджета муниципального образования на выплату заработной платы работникам бюджетной сферы и оплату коммунальных услуг бюджетными учреждениями;</w:t>
      </w:r>
    </w:p>
    <w:p w:rsidR="00E16CED" w:rsidRPr="0016721E" w:rsidRDefault="00E16CED" w:rsidP="00E16CED">
      <w:pPr>
        <w:pStyle w:val="ConsPlusNormal"/>
        <w:ind w:firstLine="709"/>
        <w:jc w:val="both"/>
        <w:rPr>
          <w:szCs w:val="24"/>
        </w:rPr>
      </w:pPr>
      <w:r w:rsidRPr="0016721E">
        <w:rPr>
          <w:szCs w:val="24"/>
        </w:rPr>
        <w:t xml:space="preserve">изменения, внесенные в Бюджетный </w:t>
      </w:r>
      <w:hyperlink r:id="rId8" w:history="1">
        <w:r w:rsidRPr="0016721E">
          <w:rPr>
            <w:szCs w:val="24"/>
          </w:rPr>
          <w:t>кодекс</w:t>
        </w:r>
      </w:hyperlink>
      <w:r w:rsidRPr="0016721E">
        <w:rPr>
          <w:szCs w:val="24"/>
        </w:rPr>
        <w:t xml:space="preserve"> Российской Федерации в части оценки долговой устойчивости муниципального образования и их ранжирования в зависимости от уровня долговой устойчивости;</w:t>
      </w:r>
    </w:p>
    <w:p w:rsidR="00E16CED" w:rsidRPr="0016721E" w:rsidRDefault="00E16CED" w:rsidP="00E16CED">
      <w:pPr>
        <w:pStyle w:val="ConsPlusNormal"/>
        <w:ind w:firstLine="709"/>
        <w:jc w:val="both"/>
        <w:rPr>
          <w:szCs w:val="24"/>
        </w:rPr>
      </w:pPr>
      <w:r w:rsidRPr="0016721E">
        <w:rPr>
          <w:szCs w:val="24"/>
        </w:rPr>
        <w:t>нестабильность конъюнктуры рынка услуг по предоставлению кредитов кредитными организациями.</w:t>
      </w:r>
    </w:p>
    <w:p w:rsidR="00E16CED" w:rsidRPr="0016721E" w:rsidRDefault="00E16CED" w:rsidP="00E16CED">
      <w:pPr>
        <w:pStyle w:val="ConsPlusTitle"/>
        <w:ind w:firstLine="709"/>
        <w:jc w:val="center"/>
        <w:outlineLvl w:val="1"/>
        <w:rPr>
          <w:szCs w:val="24"/>
        </w:rPr>
      </w:pPr>
      <w:r w:rsidRPr="0016721E">
        <w:rPr>
          <w:szCs w:val="24"/>
        </w:rPr>
        <w:lastRenderedPageBreak/>
        <w:t>IV. Цели и задачи долговой политики</w:t>
      </w:r>
    </w:p>
    <w:p w:rsidR="00E16CED" w:rsidRPr="0016721E" w:rsidRDefault="00E16CED" w:rsidP="00E16CED">
      <w:pPr>
        <w:pStyle w:val="ConsPlusNormal"/>
        <w:ind w:firstLine="709"/>
        <w:jc w:val="both"/>
        <w:rPr>
          <w:szCs w:val="24"/>
        </w:rPr>
      </w:pPr>
      <w:r w:rsidRPr="0016721E">
        <w:rPr>
          <w:szCs w:val="24"/>
        </w:rPr>
        <w:t>6. Целями долговой политики являются:</w:t>
      </w:r>
    </w:p>
    <w:p w:rsidR="00E16CED" w:rsidRPr="0016721E" w:rsidRDefault="00E16CED" w:rsidP="00E16CED">
      <w:pPr>
        <w:pStyle w:val="ConsPlusNormal"/>
        <w:ind w:firstLine="709"/>
        <w:jc w:val="both"/>
        <w:rPr>
          <w:szCs w:val="24"/>
        </w:rPr>
      </w:pPr>
      <w:r w:rsidRPr="0016721E">
        <w:rPr>
          <w:szCs w:val="24"/>
        </w:rPr>
        <w:t>обеспечение сбалансированности и долговой устойчивости бюджета муниципального образования;</w:t>
      </w:r>
    </w:p>
    <w:p w:rsidR="00E16CED" w:rsidRPr="0016721E" w:rsidRDefault="00E16CED" w:rsidP="00E16CED">
      <w:pPr>
        <w:pStyle w:val="ConsPlusNormal"/>
        <w:ind w:firstLine="709"/>
        <w:jc w:val="both"/>
        <w:rPr>
          <w:szCs w:val="24"/>
        </w:rPr>
      </w:pPr>
      <w:r w:rsidRPr="0016721E">
        <w:rPr>
          <w:szCs w:val="24"/>
        </w:rPr>
        <w:t>минимизация расходов на обслуживание муниципального долга;</w:t>
      </w:r>
    </w:p>
    <w:p w:rsidR="00E16CED" w:rsidRPr="0016721E" w:rsidRDefault="00E16CED" w:rsidP="00E16CED">
      <w:pPr>
        <w:pStyle w:val="ConsPlusNormal"/>
        <w:ind w:firstLine="709"/>
        <w:jc w:val="both"/>
        <w:rPr>
          <w:szCs w:val="24"/>
        </w:rPr>
      </w:pPr>
      <w:r w:rsidRPr="0016721E">
        <w:rPr>
          <w:szCs w:val="24"/>
        </w:rPr>
        <w:t>обеспечение исполнения долговых обязательств в полном объеме и в установленные сроки.</w:t>
      </w:r>
    </w:p>
    <w:p w:rsidR="00E16CED" w:rsidRPr="0016721E" w:rsidRDefault="00E16CED" w:rsidP="00E16CED">
      <w:pPr>
        <w:pStyle w:val="ConsPlusNormal"/>
        <w:ind w:firstLine="709"/>
        <w:jc w:val="both"/>
        <w:rPr>
          <w:szCs w:val="24"/>
        </w:rPr>
      </w:pPr>
      <w:r w:rsidRPr="0016721E">
        <w:rPr>
          <w:szCs w:val="24"/>
        </w:rPr>
        <w:t>7. Задачи, которые необходимо решить при реализации долговой политики:</w:t>
      </w:r>
    </w:p>
    <w:p w:rsidR="00E16CED" w:rsidRPr="0016721E" w:rsidRDefault="00E16CED" w:rsidP="00E16CED">
      <w:pPr>
        <w:pStyle w:val="ConsPlusNormal"/>
        <w:ind w:firstLine="709"/>
        <w:jc w:val="both"/>
        <w:rPr>
          <w:szCs w:val="24"/>
        </w:rPr>
      </w:pPr>
      <w:r w:rsidRPr="0016721E">
        <w:rPr>
          <w:szCs w:val="24"/>
        </w:rPr>
        <w:t>1) поддержание параметров муниципального долга в рамках, установленных бюджетным законодательством Российской Федерации;</w:t>
      </w:r>
    </w:p>
    <w:p w:rsidR="00E16CED" w:rsidRPr="0016721E" w:rsidRDefault="00E16CED" w:rsidP="00E16CED">
      <w:pPr>
        <w:pStyle w:val="ConsPlusNormal"/>
        <w:ind w:firstLine="709"/>
        <w:jc w:val="both"/>
        <w:rPr>
          <w:szCs w:val="24"/>
        </w:rPr>
      </w:pPr>
      <w:r w:rsidRPr="0016721E">
        <w:rPr>
          <w:szCs w:val="24"/>
        </w:rPr>
        <w:t xml:space="preserve">2) обеспечение выполнения показателей, установленных Бюджетным </w:t>
      </w:r>
      <w:hyperlink r:id="rId9" w:history="1">
        <w:r w:rsidRPr="0016721E">
          <w:rPr>
            <w:szCs w:val="24"/>
          </w:rPr>
          <w:t>кодексом</w:t>
        </w:r>
      </w:hyperlink>
      <w:r w:rsidRPr="0016721E">
        <w:rPr>
          <w:szCs w:val="24"/>
        </w:rPr>
        <w:t xml:space="preserve"> Российской Федерации в сфере государственных заимствований и управления муниципальным долгом;</w:t>
      </w:r>
    </w:p>
    <w:p w:rsidR="00E16CED" w:rsidRPr="0016721E" w:rsidRDefault="00E16CED" w:rsidP="00E16CED">
      <w:pPr>
        <w:pStyle w:val="ConsPlusNormal"/>
        <w:ind w:firstLine="709"/>
        <w:jc w:val="both"/>
        <w:rPr>
          <w:szCs w:val="24"/>
        </w:rPr>
      </w:pPr>
      <w:r w:rsidRPr="0016721E">
        <w:rPr>
          <w:szCs w:val="24"/>
        </w:rPr>
        <w:t>3) обеспечение дефицита бюджета муниципального образования на уровне не более 10 процентов от суммы доходов без учета безвозмездных поступлений (значение показателя может быть превышено на сумму изменения остатков средств бюджета муниципального образования);</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4) обеспечение постоянного доступа на рынки капитала на приемлемых условиях, минимизация стоимости заимствований;</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5) минимизация расходов на обслуживание муниципального долга;</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 xml:space="preserve">6) совершенствование сложившейся системы управления муниципальным долгом, в том числе оптимизация структуры муниципального долга по видам и срокам муниципальных заимствований, сокращение доли рыночных долговых обязательств, сокращение рисков, связанных с осуществлением заимствований. </w:t>
      </w:r>
    </w:p>
    <w:p w:rsidR="00E16CED" w:rsidRPr="0016721E" w:rsidRDefault="00E16CED" w:rsidP="00E16CED">
      <w:pPr>
        <w:pStyle w:val="ConsPlusTitle"/>
        <w:ind w:firstLine="709"/>
        <w:jc w:val="center"/>
        <w:outlineLvl w:val="1"/>
        <w:rPr>
          <w:szCs w:val="24"/>
        </w:rPr>
      </w:pPr>
      <w:r w:rsidRPr="0016721E">
        <w:rPr>
          <w:szCs w:val="24"/>
        </w:rPr>
        <w:t>V. Инструменты реализации долговой политики</w:t>
      </w:r>
    </w:p>
    <w:p w:rsidR="00E16CED" w:rsidRPr="0016721E" w:rsidRDefault="00E16CED" w:rsidP="00E16CED">
      <w:pPr>
        <w:pStyle w:val="ConsPlusNormal"/>
        <w:ind w:firstLine="709"/>
        <w:jc w:val="both"/>
        <w:rPr>
          <w:szCs w:val="24"/>
        </w:rPr>
      </w:pPr>
      <w:r w:rsidRPr="0016721E">
        <w:rPr>
          <w:szCs w:val="24"/>
        </w:rPr>
        <w:t>8. Инструментами реализации долговой политики являются:</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1) направление дополнительных доходов, полученных при исполнении  бюджета муниципальным образованием на досрочное погашение долговых обязательств;</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2) недопущение принятия новых расходных обязательств муниципальным образованием, не обеспеченных стабильными источниками финансирования;</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 xml:space="preserve">3) эффективное управление свободными остатками средств бюджета и муниципальных учреждений </w:t>
      </w:r>
      <w:r>
        <w:rPr>
          <w:rFonts w:ascii="Times New Roman" w:hAnsi="Times New Roman" w:cs="Times New Roman"/>
          <w:sz w:val="24"/>
          <w:szCs w:val="24"/>
        </w:rPr>
        <w:t>муниципального обра</w:t>
      </w:r>
      <w:r w:rsidRPr="0016721E">
        <w:rPr>
          <w:rFonts w:ascii="Times New Roman" w:hAnsi="Times New Roman" w:cs="Times New Roman"/>
          <w:sz w:val="24"/>
          <w:szCs w:val="24"/>
        </w:rPr>
        <w:t>зования;</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4) проведение операций по управлению муниципальным долгом, направленных на оптимизацию его структуры (посредством систематического отбора форм заимствований), а также на снижение стоимости заимствований, не приводящих к увеличению дефицита бюджета, верхнего предела муниципального долга и расходов на обслуживание долговых обязательств;</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5) осуществление муниципальных внутренних заимствований муниципальным образованием, в соответствии с Федеральным законом от 05 апреля 2013 года N 44-ФЗ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обеспечения равномерного распределения долговой нагрузки по годам, увеличения сроков заимствований в момент максимального благоприятствования, когда стоимость привлекаемых муниципальным образованием финансовых ресурсов минимальна;</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6) проведение работы с кредитными организациями по снижению процентных ставок по заключенным муниципальным контрактам на предоставление кредитных ресурсов для финансирования дефицита бюджета и (или) погашения долговых обязательств муниципального образования;</w:t>
      </w:r>
    </w:p>
    <w:p w:rsidR="00E16CED" w:rsidRPr="0016721E" w:rsidRDefault="00E16CED" w:rsidP="00E16CED">
      <w:pPr>
        <w:pStyle w:val="FORMATTEXT"/>
        <w:ind w:firstLine="709"/>
        <w:jc w:val="both"/>
        <w:rPr>
          <w:rFonts w:ascii="Times New Roman" w:hAnsi="Times New Roman" w:cs="Times New Roman"/>
          <w:sz w:val="24"/>
          <w:szCs w:val="24"/>
        </w:rPr>
      </w:pP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7) использование всех возможностей по привлечению бюджетных кредитов из бюджета субъекта по причине их наименьшей стоимости;</w:t>
      </w:r>
    </w:p>
    <w:p w:rsidR="00E16CED" w:rsidRPr="0016721E" w:rsidRDefault="00E16CED" w:rsidP="00E16CED">
      <w:pPr>
        <w:pStyle w:val="ConsPlusNormal"/>
        <w:ind w:firstLine="709"/>
        <w:jc w:val="both"/>
        <w:rPr>
          <w:szCs w:val="24"/>
        </w:rPr>
      </w:pPr>
      <w:r w:rsidRPr="0016721E">
        <w:rPr>
          <w:szCs w:val="24"/>
        </w:rPr>
        <w:t>8) недопущение предоставления муниципальных гарантий муниципальным образованием без обеспечения регрессных требований;</w:t>
      </w:r>
    </w:p>
    <w:p w:rsidR="00E16CED" w:rsidRPr="0016721E" w:rsidRDefault="00E16CED" w:rsidP="00E16CED">
      <w:pPr>
        <w:pStyle w:val="FORMATTEXT"/>
        <w:ind w:firstLine="709"/>
        <w:jc w:val="both"/>
        <w:rPr>
          <w:rFonts w:ascii="Times New Roman" w:hAnsi="Times New Roman" w:cs="Times New Roman"/>
          <w:sz w:val="24"/>
          <w:szCs w:val="24"/>
        </w:rPr>
      </w:pPr>
      <w:r w:rsidRPr="0016721E">
        <w:rPr>
          <w:rFonts w:ascii="Times New Roman" w:hAnsi="Times New Roman" w:cs="Times New Roman"/>
          <w:sz w:val="24"/>
          <w:szCs w:val="24"/>
        </w:rPr>
        <w:t>9) 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E16CED" w:rsidRPr="0016721E" w:rsidRDefault="00E16CED" w:rsidP="00E16CED">
      <w:pPr>
        <w:pStyle w:val="ConsPlusTitle"/>
        <w:ind w:firstLine="709"/>
        <w:jc w:val="center"/>
        <w:outlineLvl w:val="1"/>
        <w:rPr>
          <w:szCs w:val="24"/>
        </w:rPr>
      </w:pPr>
      <w:r w:rsidRPr="0016721E">
        <w:rPr>
          <w:szCs w:val="24"/>
        </w:rPr>
        <w:t>VI. Анализ рисков для бюджета, возникающих в процессе</w:t>
      </w:r>
    </w:p>
    <w:p w:rsidR="00E16CED" w:rsidRPr="0016721E" w:rsidRDefault="00E16CED" w:rsidP="00E16CED">
      <w:pPr>
        <w:pStyle w:val="ConsPlusTitle"/>
        <w:ind w:firstLine="709"/>
        <w:jc w:val="center"/>
        <w:rPr>
          <w:szCs w:val="24"/>
        </w:rPr>
      </w:pPr>
      <w:r w:rsidRPr="0016721E">
        <w:rPr>
          <w:szCs w:val="24"/>
        </w:rPr>
        <w:t>управления муниципальным долгом</w:t>
      </w:r>
    </w:p>
    <w:p w:rsidR="00E16CED" w:rsidRPr="0016721E" w:rsidRDefault="00E16CED" w:rsidP="00E16CED">
      <w:pPr>
        <w:pStyle w:val="ConsPlusNormal"/>
        <w:ind w:firstLine="709"/>
        <w:jc w:val="both"/>
        <w:rPr>
          <w:szCs w:val="24"/>
        </w:rPr>
      </w:pPr>
      <w:r w:rsidRPr="0016721E">
        <w:rPr>
          <w:szCs w:val="24"/>
        </w:rPr>
        <w:t>9. Основными рисками при управлении муниципальным долгом муниципального образования являются:</w:t>
      </w:r>
    </w:p>
    <w:p w:rsidR="00E16CED" w:rsidRPr="0016721E" w:rsidRDefault="00E16CED" w:rsidP="00E16CED">
      <w:pPr>
        <w:pStyle w:val="ConsPlusNormal"/>
        <w:ind w:firstLine="709"/>
        <w:jc w:val="both"/>
        <w:rPr>
          <w:szCs w:val="24"/>
        </w:rPr>
      </w:pPr>
      <w:r w:rsidRPr="0016721E">
        <w:rPr>
          <w:szCs w:val="24"/>
        </w:rPr>
        <w:t xml:space="preserve">риск недостижения планируемых объемов поступлений доходов бюджета - недопоступление </w:t>
      </w:r>
      <w:r w:rsidRPr="0016721E">
        <w:rPr>
          <w:szCs w:val="24"/>
        </w:rPr>
        <w:lastRenderedPageBreak/>
        <w:t>доходов потребует поиска альтернативных источников для выполнения принятых расходных обязательств бюджета и обеспечения его сбалансированности;</w:t>
      </w:r>
    </w:p>
    <w:p w:rsidR="00E16CED" w:rsidRPr="0016721E" w:rsidRDefault="00E16CED" w:rsidP="00E16CED">
      <w:pPr>
        <w:pStyle w:val="ConsPlusNormal"/>
        <w:ind w:firstLine="709"/>
        <w:jc w:val="both"/>
        <w:rPr>
          <w:szCs w:val="24"/>
        </w:rPr>
      </w:pPr>
      <w:r w:rsidRPr="0016721E">
        <w:rPr>
          <w:szCs w:val="24"/>
        </w:rPr>
        <w:t>процентный риск - вероятность увеличения суммы расходов бюджета  на обслуживание муниципального долга вследствие увеличения процентных ставок;</w:t>
      </w:r>
    </w:p>
    <w:p w:rsidR="00E16CED" w:rsidRPr="0016721E" w:rsidRDefault="00E16CED" w:rsidP="00E16CED">
      <w:pPr>
        <w:pStyle w:val="ConsPlusNormal"/>
        <w:ind w:firstLine="709"/>
        <w:jc w:val="both"/>
        <w:rPr>
          <w:szCs w:val="24"/>
        </w:rPr>
      </w:pPr>
      <w:r w:rsidRPr="0016721E">
        <w:rPr>
          <w:szCs w:val="24"/>
        </w:rPr>
        <w:t>риск рефинансирования - вероятность потерь вследствие невыгодных условий привлечения заимствований на вынужденное рефинансирование уже имеющихся обязательств;</w:t>
      </w:r>
    </w:p>
    <w:p w:rsidR="00E16CED" w:rsidRPr="0016721E" w:rsidRDefault="00E16CED" w:rsidP="00E16CED">
      <w:pPr>
        <w:pStyle w:val="ConsPlusNormal"/>
        <w:ind w:firstLine="709"/>
        <w:jc w:val="both"/>
        <w:rPr>
          <w:szCs w:val="24"/>
        </w:rPr>
      </w:pPr>
      <w:r w:rsidRPr="0016721E">
        <w:rPr>
          <w:szCs w:val="24"/>
        </w:rPr>
        <w:t>риск ликвидности - отсутствие на едином счете бюджета  муниципального образования необходимых средств для полного исполнения расходных и долговых обязательств муниципального образования в срок;</w:t>
      </w:r>
    </w:p>
    <w:p w:rsidR="00E16CED" w:rsidRPr="0016721E" w:rsidRDefault="00E16CED" w:rsidP="00E16CED">
      <w:pPr>
        <w:pStyle w:val="ConsPlusNormal"/>
        <w:ind w:firstLine="709"/>
        <w:jc w:val="both"/>
        <w:rPr>
          <w:szCs w:val="24"/>
        </w:rPr>
      </w:pPr>
      <w:r w:rsidRPr="0016721E">
        <w:rPr>
          <w:szCs w:val="24"/>
        </w:rPr>
        <w:t>риск наступления гарантийного случая - неплатежи принципалов по обязательствам, которые были гарантированы муниципальным образованием;</w:t>
      </w:r>
    </w:p>
    <w:p w:rsidR="00E16CED" w:rsidRPr="0016721E" w:rsidRDefault="00E16CED" w:rsidP="00E16CED">
      <w:pPr>
        <w:pStyle w:val="ConsPlusNormal"/>
        <w:ind w:firstLine="709"/>
        <w:jc w:val="both"/>
        <w:rPr>
          <w:szCs w:val="24"/>
        </w:rPr>
      </w:pPr>
      <w:r w:rsidRPr="0016721E">
        <w:rPr>
          <w:szCs w:val="24"/>
        </w:rPr>
        <w:t>10. Основными мерами, принимаемыми в отношении управления рисками, связанными с реализацией долговой политики, являются:</w:t>
      </w:r>
    </w:p>
    <w:p w:rsidR="00E16CED" w:rsidRPr="0016721E" w:rsidRDefault="00E16CED" w:rsidP="00E16CED">
      <w:pPr>
        <w:pStyle w:val="ConsPlusNormal"/>
        <w:ind w:firstLine="709"/>
        <w:jc w:val="both"/>
        <w:rPr>
          <w:szCs w:val="24"/>
        </w:rPr>
      </w:pPr>
      <w:r w:rsidRPr="0016721E">
        <w:rPr>
          <w:szCs w:val="24"/>
        </w:rPr>
        <w:t>достоверное прогнозирование доходов бюджета муниципального образования и поступлений по источникам финансирования дефицита бюджета ;</w:t>
      </w:r>
    </w:p>
    <w:p w:rsidR="00E16CED" w:rsidRPr="0016721E" w:rsidRDefault="00E16CED" w:rsidP="00E16CED">
      <w:pPr>
        <w:pStyle w:val="ConsPlusNormal"/>
        <w:ind w:firstLine="709"/>
        <w:jc w:val="both"/>
        <w:rPr>
          <w:szCs w:val="24"/>
        </w:rPr>
      </w:pPr>
      <w:r w:rsidRPr="0016721E">
        <w:rPr>
          <w:szCs w:val="24"/>
        </w:rPr>
        <w:t>планирование муниципальных заимствований с учетом экономических возможностей по привлечению ресурсов, текущей и ожидаемой конъюнктуры на рынке заимствований;</w:t>
      </w:r>
    </w:p>
    <w:p w:rsidR="00E16CED" w:rsidRPr="0016721E" w:rsidRDefault="00E16CED" w:rsidP="00E16CED">
      <w:pPr>
        <w:pStyle w:val="ConsPlusNormal"/>
        <w:ind w:firstLine="709"/>
        <w:jc w:val="both"/>
        <w:rPr>
          <w:szCs w:val="24"/>
        </w:rPr>
      </w:pPr>
      <w:r w:rsidRPr="0016721E">
        <w:rPr>
          <w:szCs w:val="24"/>
        </w:rPr>
        <w:t>принятие взвешенных и экономически обоснованных решений по принятию долговых обязательств.</w:t>
      </w: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p>
    <w:p w:rsidR="00E16CED" w:rsidRPr="0016721E" w:rsidRDefault="00E16CED" w:rsidP="00E16CED">
      <w:pPr>
        <w:pStyle w:val="ConsPlusNormal"/>
        <w:ind w:firstLine="709"/>
        <w:jc w:val="both"/>
        <w:rPr>
          <w:szCs w:val="24"/>
        </w:rPr>
      </w:pPr>
    </w:p>
    <w:p w:rsidR="007F434C" w:rsidRPr="00845EB9" w:rsidRDefault="007F434C" w:rsidP="007F434C">
      <w:pPr>
        <w:pStyle w:val="ConsPlusNormal"/>
        <w:ind w:firstLine="709"/>
        <w:jc w:val="center"/>
        <w:rPr>
          <w:szCs w:val="24"/>
        </w:rPr>
      </w:pPr>
    </w:p>
    <w:p w:rsidR="007F434C" w:rsidRDefault="007F434C" w:rsidP="007F434C">
      <w:pPr>
        <w:widowControl w:val="0"/>
        <w:autoSpaceDE w:val="0"/>
        <w:autoSpaceDN w:val="0"/>
        <w:adjustRightInd w:val="0"/>
        <w:ind w:firstLine="709"/>
        <w:jc w:val="right"/>
        <w:outlineLvl w:val="0"/>
      </w:pPr>
    </w:p>
    <w:p w:rsidR="007F434C" w:rsidRDefault="007F434C" w:rsidP="007F434C">
      <w:pPr>
        <w:widowControl w:val="0"/>
        <w:autoSpaceDE w:val="0"/>
        <w:autoSpaceDN w:val="0"/>
        <w:adjustRightInd w:val="0"/>
        <w:ind w:firstLine="709"/>
        <w:jc w:val="right"/>
        <w:outlineLvl w:val="0"/>
      </w:pPr>
    </w:p>
    <w:p w:rsidR="00E868A3" w:rsidRDefault="00E868A3" w:rsidP="007F434C">
      <w:pPr>
        <w:widowControl w:val="0"/>
        <w:autoSpaceDE w:val="0"/>
        <w:autoSpaceDN w:val="0"/>
        <w:adjustRightInd w:val="0"/>
        <w:ind w:firstLine="709"/>
        <w:jc w:val="right"/>
        <w:outlineLvl w:val="0"/>
      </w:pPr>
    </w:p>
    <w:p w:rsidR="00E868A3" w:rsidRDefault="00E868A3" w:rsidP="007F434C">
      <w:pPr>
        <w:widowControl w:val="0"/>
        <w:autoSpaceDE w:val="0"/>
        <w:autoSpaceDN w:val="0"/>
        <w:adjustRightInd w:val="0"/>
        <w:ind w:firstLine="709"/>
        <w:jc w:val="right"/>
        <w:outlineLvl w:val="0"/>
      </w:pPr>
    </w:p>
    <w:p w:rsidR="00E868A3" w:rsidRPr="00ED6328" w:rsidRDefault="00E868A3" w:rsidP="00E868A3">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еское печатное издание                            10 декабря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12  </w:t>
      </w:r>
    </w:p>
    <w:p w:rsidR="00E868A3" w:rsidRPr="003B31B6" w:rsidRDefault="00E868A3" w:rsidP="00E868A3">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p w:rsidR="007F434C" w:rsidRDefault="007F434C" w:rsidP="000A6E8E">
      <w:pPr>
        <w:widowControl w:val="0"/>
        <w:autoSpaceDE w:val="0"/>
        <w:autoSpaceDN w:val="0"/>
        <w:adjustRightInd w:val="0"/>
        <w:ind w:firstLine="709"/>
        <w:outlineLvl w:val="0"/>
      </w:pPr>
    </w:p>
    <w:p w:rsidR="007F434C" w:rsidRDefault="007F434C" w:rsidP="007F434C">
      <w:pPr>
        <w:widowControl w:val="0"/>
        <w:autoSpaceDE w:val="0"/>
        <w:autoSpaceDN w:val="0"/>
        <w:adjustRightInd w:val="0"/>
        <w:ind w:firstLine="709"/>
        <w:jc w:val="right"/>
        <w:outlineLvl w:val="0"/>
      </w:pPr>
    </w:p>
    <w:p w:rsidR="007F434C" w:rsidRDefault="007F434C" w:rsidP="007F434C">
      <w:pPr>
        <w:widowControl w:val="0"/>
        <w:autoSpaceDE w:val="0"/>
        <w:autoSpaceDN w:val="0"/>
        <w:adjustRightInd w:val="0"/>
        <w:ind w:firstLine="709"/>
        <w:jc w:val="right"/>
        <w:outlineLvl w:val="0"/>
      </w:pPr>
    </w:p>
    <w:p w:rsidR="007F434C" w:rsidRDefault="007F434C" w:rsidP="007F434C">
      <w:pPr>
        <w:widowControl w:val="0"/>
        <w:autoSpaceDE w:val="0"/>
        <w:autoSpaceDN w:val="0"/>
        <w:adjustRightInd w:val="0"/>
        <w:ind w:firstLine="709"/>
        <w:jc w:val="right"/>
        <w:outlineLvl w:val="0"/>
      </w:pPr>
    </w:p>
    <w:p w:rsidR="007F434C" w:rsidRDefault="007F434C" w:rsidP="007F434C">
      <w:pPr>
        <w:widowControl w:val="0"/>
        <w:autoSpaceDE w:val="0"/>
        <w:autoSpaceDN w:val="0"/>
        <w:adjustRightInd w:val="0"/>
        <w:ind w:firstLine="709"/>
        <w:jc w:val="right"/>
        <w:outlineLvl w:val="0"/>
      </w:pPr>
    </w:p>
    <w:sectPr w:rsidR="007F434C" w:rsidSect="000A6E8E">
      <w:headerReference w:type="even" r:id="rId10"/>
      <w:headerReference w:type="default" r:id="rId11"/>
      <w:headerReference w:type="first" r:id="rId12"/>
      <w:pgSz w:w="11906" w:h="16838"/>
      <w:pgMar w:top="426" w:right="720" w:bottom="720" w:left="720"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B7E" w:rsidRDefault="00AF1B7E" w:rsidP="007F434C">
      <w:pPr>
        <w:spacing w:after="0" w:line="240" w:lineRule="auto"/>
      </w:pPr>
      <w:r>
        <w:separator/>
      </w:r>
    </w:p>
  </w:endnote>
  <w:endnote w:type="continuationSeparator" w:id="1">
    <w:p w:rsidR="00AF1B7E" w:rsidRDefault="00AF1B7E" w:rsidP="007F4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B7E" w:rsidRDefault="00AF1B7E" w:rsidP="007F434C">
      <w:pPr>
        <w:spacing w:after="0" w:line="240" w:lineRule="auto"/>
      </w:pPr>
      <w:r>
        <w:separator/>
      </w:r>
    </w:p>
  </w:footnote>
  <w:footnote w:type="continuationSeparator" w:id="1">
    <w:p w:rsidR="00AF1B7E" w:rsidRDefault="00AF1B7E" w:rsidP="007F43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29" w:rsidRDefault="00775204" w:rsidP="00405FC4">
    <w:pPr>
      <w:pStyle w:val="a3"/>
      <w:framePr w:wrap="around" w:vAnchor="text" w:hAnchor="margin" w:xAlign="center" w:y="1"/>
      <w:rPr>
        <w:rStyle w:val="a5"/>
      </w:rPr>
    </w:pPr>
    <w:r>
      <w:rPr>
        <w:rStyle w:val="a5"/>
      </w:rPr>
      <w:fldChar w:fldCharType="begin"/>
    </w:r>
    <w:r w:rsidR="00581274">
      <w:rPr>
        <w:rStyle w:val="a5"/>
      </w:rPr>
      <w:instrText xml:space="preserve">PAGE  </w:instrText>
    </w:r>
    <w:r>
      <w:rPr>
        <w:rStyle w:val="a5"/>
      </w:rPr>
      <w:fldChar w:fldCharType="end"/>
    </w:r>
  </w:p>
  <w:p w:rsidR="00630F29" w:rsidRDefault="00AF1B7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29" w:rsidRDefault="00775204" w:rsidP="00405FC4">
    <w:pPr>
      <w:pStyle w:val="a3"/>
      <w:framePr w:wrap="around" w:vAnchor="text" w:hAnchor="margin" w:xAlign="center" w:y="1"/>
      <w:rPr>
        <w:rStyle w:val="a5"/>
      </w:rPr>
    </w:pPr>
    <w:r>
      <w:rPr>
        <w:rStyle w:val="a5"/>
      </w:rPr>
      <w:fldChar w:fldCharType="begin"/>
    </w:r>
    <w:r w:rsidR="00581274">
      <w:rPr>
        <w:rStyle w:val="a5"/>
      </w:rPr>
      <w:instrText xml:space="preserve">PAGE  </w:instrText>
    </w:r>
    <w:r>
      <w:rPr>
        <w:rStyle w:val="a5"/>
      </w:rPr>
      <w:fldChar w:fldCharType="separate"/>
    </w:r>
    <w:r w:rsidR="00E16CED">
      <w:rPr>
        <w:rStyle w:val="a5"/>
        <w:noProof/>
      </w:rPr>
      <w:t>4</w:t>
    </w:r>
    <w:r>
      <w:rPr>
        <w:rStyle w:val="a5"/>
      </w:rPr>
      <w:fldChar w:fldCharType="end"/>
    </w:r>
  </w:p>
  <w:p w:rsidR="00630F29" w:rsidRDefault="00AF1B7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6A" w:rsidRPr="000A6E8E" w:rsidRDefault="00AF1B7E" w:rsidP="004560F1">
    <w:pPr>
      <w:pStyle w:val="a3"/>
      <w:jc w:val="right"/>
      <w:rPr>
        <w:color w:val="808080" w:themeColor="background1" w:themeShade="80"/>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434C"/>
    <w:rsid w:val="000A6E8E"/>
    <w:rsid w:val="00581274"/>
    <w:rsid w:val="00775204"/>
    <w:rsid w:val="007F434C"/>
    <w:rsid w:val="00AF1B7E"/>
    <w:rsid w:val="00E16CED"/>
    <w:rsid w:val="00E86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F434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7F434C"/>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3">
    <w:name w:val="header"/>
    <w:basedOn w:val="a"/>
    <w:link w:val="a4"/>
    <w:rsid w:val="007F434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F434C"/>
    <w:rPr>
      <w:rFonts w:ascii="Times New Roman" w:eastAsia="Times New Roman" w:hAnsi="Times New Roman" w:cs="Times New Roman"/>
      <w:sz w:val="24"/>
      <w:szCs w:val="24"/>
    </w:rPr>
  </w:style>
  <w:style w:type="character" w:styleId="a5">
    <w:name w:val="page number"/>
    <w:basedOn w:val="a0"/>
    <w:rsid w:val="007F434C"/>
  </w:style>
  <w:style w:type="paragraph" w:styleId="a6">
    <w:name w:val="Normal (Web)"/>
    <w:basedOn w:val="a"/>
    <w:uiPriority w:val="99"/>
    <w:unhideWhenUsed/>
    <w:rsid w:val="007F434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uiPriority w:val="99"/>
    <w:semiHidden/>
    <w:unhideWhenUsed/>
    <w:rsid w:val="007F434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F434C"/>
  </w:style>
  <w:style w:type="character" w:customStyle="1" w:styleId="ConsPlusNormal0">
    <w:name w:val="ConsPlusNormal Знак"/>
    <w:link w:val="ConsPlusNormal"/>
    <w:locked/>
    <w:rsid w:val="00E16CED"/>
    <w:rPr>
      <w:rFonts w:ascii="Times New Roman" w:eastAsia="Times New Roman" w:hAnsi="Times New Roman" w:cs="Times New Roman"/>
      <w:sz w:val="24"/>
      <w:szCs w:val="20"/>
    </w:rPr>
  </w:style>
  <w:style w:type="paragraph" w:customStyle="1" w:styleId="FORMATTEXT">
    <w:name w:val=".FORMATTEXT"/>
    <w:rsid w:val="00E16CE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rsid w:val="00E16CED"/>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16CED"/>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2944DA6ADFB0AD1BF40F829DA30DBABFFA9B633C52D47BFB4CE50F74013640E49F9FE37A57930FC130714A22y0xC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82944DA6ADFB0AD1BF40F829DA30DBABFF998673C50D47BFB4CE50F74013640E49F9FE37A57930FC130714A22y0xC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2944DA6ADFB0AD1BF40F829DA30DBABFFA9B633C52D47BFB4CE50F74013640F69FC7EB7A568D05957F371F2E072E3DC4D82A733AD7y9xBI"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882944DA6ADFB0AD1BF40F829DA30DBABFFA9B633C52D47BFB4CE50F74013640E49F9FE37A57930FC130714A22y0x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1607</Words>
  <Characters>9163</Characters>
  <Application>Microsoft Office Word</Application>
  <DocSecurity>0</DocSecurity>
  <Lines>76</Lines>
  <Paragraphs>21</Paragraphs>
  <ScaleCrop>false</ScaleCrop>
  <Company>Grizli777</Company>
  <LinksUpToDate>false</LinksUpToDate>
  <CharactersWithSpaces>10749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5</cp:revision>
  <dcterms:created xsi:type="dcterms:W3CDTF">2019-12-13T08:56:00Z</dcterms:created>
  <dcterms:modified xsi:type="dcterms:W3CDTF">2019-12-13T09:25:00Z</dcterms:modified>
</cp:coreProperties>
</file>